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77BE5" w14:textId="77777777" w:rsidR="000B3D77" w:rsidRPr="00DF034E" w:rsidRDefault="000B3D77" w:rsidP="004817DE">
      <w:pPr>
        <w:pStyle w:val="Heading"/>
        <w:spacing w:before="0"/>
        <w:rPr>
          <w:b w:val="0"/>
          <w:sz w:val="24"/>
          <w:szCs w:val="24"/>
        </w:rPr>
      </w:pPr>
      <w:r w:rsidRPr="00DF034E">
        <w:rPr>
          <w:sz w:val="24"/>
          <w:szCs w:val="24"/>
        </w:rPr>
        <w:t>The Convocation Trust</w:t>
      </w:r>
    </w:p>
    <w:p w14:paraId="7AA8C45F" w14:textId="7EE21B2C" w:rsidR="000B3D77" w:rsidRPr="00DF034E" w:rsidRDefault="00F519B4" w:rsidP="004817DE">
      <w:pPr>
        <w:pStyle w:val="Heading"/>
        <w:spacing w:before="0"/>
        <w:rPr>
          <w:b w:val="0"/>
          <w:sz w:val="24"/>
          <w:szCs w:val="24"/>
        </w:rPr>
      </w:pPr>
      <w:r>
        <w:rPr>
          <w:sz w:val="24"/>
          <w:szCs w:val="24"/>
        </w:rPr>
        <w:t>Guidance</w:t>
      </w:r>
      <w:r w:rsidR="00E27BFA">
        <w:rPr>
          <w:sz w:val="24"/>
          <w:szCs w:val="24"/>
        </w:rPr>
        <w:t xml:space="preserve"> </w:t>
      </w:r>
      <w:r w:rsidR="00C02242">
        <w:rPr>
          <w:sz w:val="24"/>
          <w:szCs w:val="24"/>
        </w:rPr>
        <w:t xml:space="preserve">for </w:t>
      </w:r>
      <w:r w:rsidR="00CB69D3">
        <w:rPr>
          <w:sz w:val="24"/>
          <w:szCs w:val="24"/>
        </w:rPr>
        <w:t>Applicants and Grant Holders</w:t>
      </w:r>
    </w:p>
    <w:p w14:paraId="23DA1AD5" w14:textId="77777777" w:rsidR="000B3D77" w:rsidRPr="00DF034E" w:rsidRDefault="000B3D77" w:rsidP="006065AA">
      <w:pPr>
        <w:rPr>
          <w:rFonts w:ascii="Arial" w:hAnsi="Arial" w:cs="Arial"/>
          <w:b/>
          <w:bCs/>
        </w:rPr>
      </w:pPr>
    </w:p>
    <w:p w14:paraId="01441308"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Executive Summary</w:t>
      </w:r>
    </w:p>
    <w:p w14:paraId="2B9ACF7B" w14:textId="77777777" w:rsidR="000B3D77" w:rsidRPr="00DF034E" w:rsidRDefault="000B3D77" w:rsidP="004817DE">
      <w:pPr>
        <w:pStyle w:val="ListParagraph"/>
        <w:ind w:left="0"/>
        <w:rPr>
          <w:rFonts w:ascii="Arial" w:hAnsi="Arial" w:cs="Arial"/>
          <w:b/>
          <w:bCs/>
        </w:rPr>
      </w:pPr>
    </w:p>
    <w:p w14:paraId="6D1676A7" w14:textId="4CE0C72B"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This document provides information and guidance </w:t>
      </w:r>
      <w:r w:rsidR="007143CB">
        <w:rPr>
          <w:rFonts w:ascii="Arial" w:hAnsi="Arial" w:cs="Arial"/>
        </w:rPr>
        <w:t xml:space="preserve">for individuals applying to the Convocation Trust and </w:t>
      </w:r>
      <w:r w:rsidR="006E546F">
        <w:rPr>
          <w:rFonts w:ascii="Arial" w:hAnsi="Arial" w:cs="Arial"/>
        </w:rPr>
        <w:t>grant holders.</w:t>
      </w:r>
    </w:p>
    <w:p w14:paraId="11D2C943" w14:textId="77777777" w:rsidR="000B3D77" w:rsidRPr="00DF034E" w:rsidRDefault="000B3D77" w:rsidP="004817DE">
      <w:pPr>
        <w:pStyle w:val="ListParagraph"/>
        <w:ind w:left="0"/>
        <w:rPr>
          <w:rFonts w:ascii="Arial" w:hAnsi="Arial" w:cs="Arial"/>
        </w:rPr>
      </w:pPr>
    </w:p>
    <w:p w14:paraId="5E7FD073"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What is the Convocation Trust?</w:t>
      </w:r>
    </w:p>
    <w:p w14:paraId="686CC60F" w14:textId="77777777" w:rsidR="000B3D77" w:rsidRPr="00DF034E" w:rsidRDefault="000B3D77" w:rsidP="004817DE">
      <w:pPr>
        <w:pStyle w:val="ListParagraph"/>
        <w:ind w:left="0"/>
        <w:rPr>
          <w:rFonts w:ascii="Arial" w:hAnsi="Arial" w:cs="Arial"/>
          <w:b/>
          <w:bCs/>
        </w:rPr>
      </w:pPr>
    </w:p>
    <w:p w14:paraId="2FF71813"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 Convocation Trust is a charitable trust associated with the University of London. Additional information about the history of the trust can be found </w:t>
      </w:r>
      <w:hyperlink r:id="rId7" w:history="1">
        <w:r w:rsidRPr="00DF034E">
          <w:rPr>
            <w:rStyle w:val="Hyperlink"/>
            <w:rFonts w:ascii="Arial" w:hAnsi="Arial" w:cs="Arial"/>
            <w:color w:val="0070C0"/>
          </w:rPr>
          <w:t>h</w:t>
        </w:r>
        <w:r w:rsidRPr="00DF034E">
          <w:rPr>
            <w:rStyle w:val="Hyperlink"/>
            <w:rFonts w:ascii="Arial" w:hAnsi="Arial" w:cs="Arial"/>
            <w:color w:val="0070C0"/>
          </w:rPr>
          <w:t>e</w:t>
        </w:r>
        <w:r w:rsidRPr="00DF034E">
          <w:rPr>
            <w:rStyle w:val="Hyperlink"/>
            <w:rFonts w:ascii="Arial" w:hAnsi="Arial" w:cs="Arial"/>
            <w:color w:val="0070C0"/>
          </w:rPr>
          <w:t>r</w:t>
        </w:r>
        <w:r w:rsidRPr="00DF034E">
          <w:rPr>
            <w:rStyle w:val="Hyperlink"/>
            <w:rFonts w:ascii="Arial" w:hAnsi="Arial" w:cs="Arial"/>
            <w:color w:val="0070C0"/>
          </w:rPr>
          <w:t>e</w:t>
        </w:r>
      </w:hyperlink>
      <w:r w:rsidRPr="00DF034E">
        <w:rPr>
          <w:rFonts w:ascii="Arial" w:hAnsi="Arial" w:cs="Arial"/>
        </w:rPr>
        <w:t>.</w:t>
      </w:r>
    </w:p>
    <w:p w14:paraId="35635696" w14:textId="77777777" w:rsidR="000B3D77" w:rsidRPr="00DF034E" w:rsidRDefault="000B3D77" w:rsidP="004817DE">
      <w:pPr>
        <w:pStyle w:val="ListParagraph"/>
        <w:ind w:left="0"/>
        <w:rPr>
          <w:rFonts w:ascii="Arial" w:hAnsi="Arial" w:cs="Arial"/>
        </w:rPr>
      </w:pPr>
    </w:p>
    <w:p w14:paraId="3EFD8F7C"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Who manages the Convocation Trust?</w:t>
      </w:r>
    </w:p>
    <w:p w14:paraId="20765D78" w14:textId="77777777" w:rsidR="000B3D77" w:rsidRPr="00DF034E" w:rsidRDefault="000B3D77" w:rsidP="004817DE">
      <w:pPr>
        <w:pStyle w:val="ListParagraph"/>
        <w:ind w:left="0"/>
        <w:rPr>
          <w:rFonts w:ascii="Arial" w:hAnsi="Arial" w:cs="Arial"/>
          <w:b/>
          <w:bCs/>
        </w:rPr>
      </w:pPr>
    </w:p>
    <w:p w14:paraId="42E34522" w14:textId="0BF8E603" w:rsidR="00E27BFA"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 Convocation Trust Committee of Management is responsible for applying the </w:t>
      </w:r>
      <w:r w:rsidR="00160ADA">
        <w:rPr>
          <w:rFonts w:ascii="Arial" w:hAnsi="Arial" w:cs="Arial"/>
        </w:rPr>
        <w:t>T</w:t>
      </w:r>
      <w:r w:rsidRPr="00DF034E">
        <w:rPr>
          <w:rFonts w:ascii="Arial" w:hAnsi="Arial" w:cs="Arial"/>
        </w:rPr>
        <w:t xml:space="preserve">rust’s funds in accordance with </w:t>
      </w:r>
      <w:r w:rsidR="00160ADA">
        <w:rPr>
          <w:rFonts w:ascii="Arial" w:hAnsi="Arial" w:cs="Arial"/>
        </w:rPr>
        <w:t xml:space="preserve">its </w:t>
      </w:r>
      <w:r w:rsidRPr="00DF034E">
        <w:rPr>
          <w:rFonts w:ascii="Arial" w:hAnsi="Arial" w:cs="Arial"/>
        </w:rPr>
        <w:t xml:space="preserve">charitable objects. </w:t>
      </w:r>
    </w:p>
    <w:p w14:paraId="6479D9E0" w14:textId="77777777" w:rsidR="00E27BFA" w:rsidRDefault="00E27BFA" w:rsidP="00E27BFA">
      <w:pPr>
        <w:pStyle w:val="ListParagraph"/>
        <w:ind w:left="1080"/>
        <w:rPr>
          <w:rFonts w:ascii="Arial" w:hAnsi="Arial" w:cs="Arial"/>
        </w:rPr>
      </w:pPr>
    </w:p>
    <w:p w14:paraId="77EC7AC4" w14:textId="1C9AD60E" w:rsidR="000B3D77" w:rsidRPr="00DF034E" w:rsidRDefault="00E27BFA" w:rsidP="00F519B4">
      <w:pPr>
        <w:pStyle w:val="ListParagraph"/>
        <w:numPr>
          <w:ilvl w:val="1"/>
          <w:numId w:val="1"/>
        </w:numPr>
        <w:ind w:left="1080" w:hanging="720"/>
        <w:rPr>
          <w:rFonts w:ascii="Arial" w:hAnsi="Arial" w:cs="Arial"/>
        </w:rPr>
      </w:pPr>
      <w:r>
        <w:rPr>
          <w:rFonts w:ascii="Arial" w:hAnsi="Arial" w:cs="Arial"/>
        </w:rPr>
        <w:t>More i</w:t>
      </w:r>
      <w:r w:rsidR="000B3D77" w:rsidRPr="00DF034E">
        <w:rPr>
          <w:rFonts w:ascii="Arial" w:hAnsi="Arial" w:cs="Arial"/>
        </w:rPr>
        <w:t xml:space="preserve">nformation about the current Trustees can be found </w:t>
      </w:r>
      <w:hyperlink r:id="rId8" w:history="1">
        <w:r w:rsidR="000B3D77" w:rsidRPr="00DF034E">
          <w:rPr>
            <w:rStyle w:val="Hyperlink"/>
            <w:rFonts w:ascii="Arial" w:hAnsi="Arial" w:cs="Arial"/>
            <w:color w:val="0070C0"/>
          </w:rPr>
          <w:t>h</w:t>
        </w:r>
        <w:r w:rsidR="000B3D77" w:rsidRPr="00DF034E">
          <w:rPr>
            <w:rStyle w:val="Hyperlink"/>
            <w:rFonts w:ascii="Arial" w:hAnsi="Arial" w:cs="Arial"/>
            <w:color w:val="0070C0"/>
          </w:rPr>
          <w:t>e</w:t>
        </w:r>
        <w:r w:rsidR="000B3D77" w:rsidRPr="00DF034E">
          <w:rPr>
            <w:rStyle w:val="Hyperlink"/>
            <w:rFonts w:ascii="Arial" w:hAnsi="Arial" w:cs="Arial"/>
            <w:color w:val="0070C0"/>
          </w:rPr>
          <w:t>re</w:t>
        </w:r>
      </w:hyperlink>
      <w:r w:rsidR="000B3D77" w:rsidRPr="00DF034E">
        <w:rPr>
          <w:rFonts w:ascii="Arial" w:hAnsi="Arial" w:cs="Arial"/>
        </w:rPr>
        <w:t>.</w:t>
      </w:r>
    </w:p>
    <w:p w14:paraId="462E978E" w14:textId="77777777" w:rsidR="000B3D77" w:rsidRPr="00DF034E" w:rsidRDefault="000B3D77" w:rsidP="004817DE">
      <w:pPr>
        <w:pStyle w:val="ListParagraph"/>
        <w:ind w:left="0"/>
        <w:rPr>
          <w:rFonts w:ascii="Arial" w:hAnsi="Arial" w:cs="Arial"/>
        </w:rPr>
      </w:pPr>
    </w:p>
    <w:p w14:paraId="04790139"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What does the Convocation Trust do?</w:t>
      </w:r>
    </w:p>
    <w:p w14:paraId="3130AAFE" w14:textId="77777777" w:rsidR="000B3D77" w:rsidRPr="00DF034E" w:rsidRDefault="000B3D77" w:rsidP="00F519B4">
      <w:pPr>
        <w:pStyle w:val="ListParagraph"/>
        <w:ind w:left="1080" w:hanging="720"/>
        <w:rPr>
          <w:rFonts w:ascii="Arial" w:hAnsi="Arial" w:cs="Arial"/>
          <w:b/>
          <w:bCs/>
        </w:rPr>
      </w:pPr>
    </w:p>
    <w:p w14:paraId="331CB076"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The Convocation Trust awards grants to projects across the University of London Federation which further the purposes of the University and / or provide demonstrable benefit to the staff and students of the Federation.</w:t>
      </w:r>
    </w:p>
    <w:p w14:paraId="6EAA5EB4" w14:textId="77777777" w:rsidR="000B3D77" w:rsidRPr="00DF034E" w:rsidRDefault="000B3D77" w:rsidP="00F519B4">
      <w:pPr>
        <w:pStyle w:val="ListParagraph"/>
        <w:ind w:left="1080" w:hanging="720"/>
        <w:rPr>
          <w:rFonts w:ascii="Arial" w:hAnsi="Arial" w:cs="Arial"/>
        </w:rPr>
      </w:pPr>
    </w:p>
    <w:p w14:paraId="1900164E"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 Trust also funds scholarships through the University of London Development Office and a number of historic academic prizes across the University of London Federation. </w:t>
      </w:r>
    </w:p>
    <w:p w14:paraId="33646C01" w14:textId="77777777" w:rsidR="000B3D77" w:rsidRPr="00DF034E" w:rsidRDefault="000B3D77" w:rsidP="004817DE">
      <w:pPr>
        <w:pStyle w:val="ListParagraph"/>
        <w:ind w:left="0"/>
        <w:rPr>
          <w:rFonts w:ascii="Arial" w:hAnsi="Arial" w:cs="Arial"/>
        </w:rPr>
      </w:pPr>
    </w:p>
    <w:p w14:paraId="2E9028A6"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Who is eligible to apply for a grant from the Convocation Trust?</w:t>
      </w:r>
    </w:p>
    <w:p w14:paraId="6B742A50" w14:textId="77777777" w:rsidR="000B3D77" w:rsidRPr="00DF034E" w:rsidRDefault="000B3D77" w:rsidP="004817DE">
      <w:pPr>
        <w:pStyle w:val="ListParagraph"/>
        <w:ind w:left="0"/>
        <w:rPr>
          <w:rFonts w:ascii="Arial" w:hAnsi="Arial" w:cs="Arial"/>
          <w:b/>
          <w:bCs/>
        </w:rPr>
      </w:pPr>
    </w:p>
    <w:p w14:paraId="201543B2" w14:textId="64AAE6FA" w:rsidR="000B3D77" w:rsidRPr="001C7395" w:rsidRDefault="000B3D77" w:rsidP="00F519B4">
      <w:pPr>
        <w:pStyle w:val="ListParagraph"/>
        <w:numPr>
          <w:ilvl w:val="1"/>
          <w:numId w:val="1"/>
        </w:numPr>
        <w:ind w:left="1080" w:hanging="720"/>
        <w:rPr>
          <w:rFonts w:ascii="Arial" w:hAnsi="Arial" w:cs="Arial"/>
        </w:rPr>
      </w:pPr>
      <w:r w:rsidRPr="00DF034E">
        <w:rPr>
          <w:rFonts w:ascii="Arial" w:hAnsi="Arial" w:cs="Arial"/>
        </w:rPr>
        <w:t>Only current members of the University of London Federation may apply for funding from the Convocation Trust and applications must align with the Committee’s agreed guidelines for funding applications</w:t>
      </w:r>
      <w:r w:rsidR="00160ADA">
        <w:rPr>
          <w:rFonts w:ascii="Arial" w:hAnsi="Arial" w:cs="Arial"/>
        </w:rPr>
        <w:t>. (</w:t>
      </w:r>
      <w:r w:rsidRPr="00DF034E">
        <w:rPr>
          <w:rFonts w:ascii="Arial" w:hAnsi="Arial" w:cs="Arial"/>
        </w:rPr>
        <w:t xml:space="preserve">See </w:t>
      </w:r>
      <w:r w:rsidRPr="00160ADA">
        <w:rPr>
          <w:rFonts w:ascii="Arial" w:hAnsi="Arial" w:cs="Arial"/>
        </w:rPr>
        <w:t>Appendix 1: Guidelines for grant applications</w:t>
      </w:r>
      <w:r w:rsidRPr="00DF034E">
        <w:rPr>
          <w:rFonts w:ascii="Arial" w:hAnsi="Arial" w:cs="Arial"/>
        </w:rPr>
        <w:t>.</w:t>
      </w:r>
      <w:r w:rsidR="00160ADA">
        <w:rPr>
          <w:rFonts w:ascii="Arial" w:hAnsi="Arial" w:cs="Arial"/>
        </w:rPr>
        <w:t>)</w:t>
      </w:r>
    </w:p>
    <w:p w14:paraId="6AD2CDD7" w14:textId="77777777" w:rsidR="000B3D77" w:rsidRPr="00DF034E" w:rsidRDefault="000B3D77" w:rsidP="004817DE">
      <w:pPr>
        <w:pStyle w:val="ListParagraph"/>
        <w:ind w:left="0"/>
        <w:rPr>
          <w:rFonts w:ascii="Arial" w:hAnsi="Arial" w:cs="Arial"/>
        </w:rPr>
      </w:pPr>
    </w:p>
    <w:p w14:paraId="342FAA91"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What types of project does the Convocation Trust fund?</w:t>
      </w:r>
    </w:p>
    <w:p w14:paraId="23AF4116" w14:textId="77777777" w:rsidR="000B3D77" w:rsidRPr="00DF034E" w:rsidRDefault="000B3D77" w:rsidP="004817DE">
      <w:pPr>
        <w:pStyle w:val="ListParagraph"/>
        <w:ind w:left="0"/>
        <w:rPr>
          <w:rFonts w:ascii="Arial" w:hAnsi="Arial" w:cs="Arial"/>
          <w:b/>
          <w:bCs/>
        </w:rPr>
      </w:pPr>
    </w:p>
    <w:p w14:paraId="1560BC9D" w14:textId="365BEEDB"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 Convocation Trust Committee of Management will consider applications for funding which </w:t>
      </w:r>
      <w:r w:rsidR="00160ADA">
        <w:rPr>
          <w:rFonts w:ascii="Arial" w:hAnsi="Arial" w:cs="Arial"/>
        </w:rPr>
        <w:t>align with</w:t>
      </w:r>
      <w:r w:rsidRPr="00DF034E">
        <w:rPr>
          <w:rFonts w:ascii="Arial" w:hAnsi="Arial" w:cs="Arial"/>
        </w:rPr>
        <w:t xml:space="preserve"> the </w:t>
      </w:r>
      <w:r w:rsidR="00160ADA">
        <w:rPr>
          <w:rFonts w:ascii="Arial" w:hAnsi="Arial" w:cs="Arial"/>
        </w:rPr>
        <w:t xml:space="preserve">agreed </w:t>
      </w:r>
      <w:r w:rsidRPr="00DF034E">
        <w:rPr>
          <w:rFonts w:ascii="Arial" w:hAnsi="Arial" w:cs="Arial"/>
        </w:rPr>
        <w:t>guidelines</w:t>
      </w:r>
      <w:r w:rsidR="00160ADA">
        <w:rPr>
          <w:rFonts w:ascii="Arial" w:hAnsi="Arial" w:cs="Arial"/>
        </w:rPr>
        <w:t xml:space="preserve">. </w:t>
      </w:r>
      <w:r w:rsidR="00160ADA">
        <w:rPr>
          <w:rFonts w:ascii="Arial" w:hAnsi="Arial" w:cs="Arial"/>
        </w:rPr>
        <w:t>(</w:t>
      </w:r>
      <w:r w:rsidR="00160ADA" w:rsidRPr="00DF034E">
        <w:rPr>
          <w:rFonts w:ascii="Arial" w:hAnsi="Arial" w:cs="Arial"/>
        </w:rPr>
        <w:t xml:space="preserve">See </w:t>
      </w:r>
      <w:r w:rsidR="00160ADA" w:rsidRPr="00160ADA">
        <w:rPr>
          <w:rFonts w:ascii="Arial" w:hAnsi="Arial" w:cs="Arial"/>
        </w:rPr>
        <w:t>Appendix 1: Guidelines for grant applications</w:t>
      </w:r>
      <w:r w:rsidR="00160ADA" w:rsidRPr="00DF034E">
        <w:rPr>
          <w:rFonts w:ascii="Arial" w:hAnsi="Arial" w:cs="Arial"/>
        </w:rPr>
        <w:t>.</w:t>
      </w:r>
      <w:r w:rsidR="00160ADA">
        <w:rPr>
          <w:rFonts w:ascii="Arial" w:hAnsi="Arial" w:cs="Arial"/>
        </w:rPr>
        <w:t>)</w:t>
      </w:r>
    </w:p>
    <w:p w14:paraId="3B30A1C9" w14:textId="77777777" w:rsidR="000B3D77" w:rsidRPr="00DF034E" w:rsidRDefault="000B3D77" w:rsidP="001C7395">
      <w:pPr>
        <w:pStyle w:val="ListParagraph"/>
        <w:ind w:hanging="720"/>
        <w:rPr>
          <w:rFonts w:ascii="Arial" w:hAnsi="Arial" w:cs="Arial"/>
        </w:rPr>
      </w:pPr>
    </w:p>
    <w:p w14:paraId="53BB7230"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In exceptional circumstances, the Trust may fund projects which do not align with the agreed guidelines, however this decision is at the discretion of the management committee.</w:t>
      </w:r>
    </w:p>
    <w:p w14:paraId="591870EE" w14:textId="77777777" w:rsidR="000B3D77" w:rsidRPr="00DF034E" w:rsidRDefault="000B3D77" w:rsidP="004817DE">
      <w:pPr>
        <w:pStyle w:val="ListParagraph"/>
        <w:ind w:left="0"/>
        <w:rPr>
          <w:rFonts w:ascii="Arial" w:hAnsi="Arial" w:cs="Arial"/>
        </w:rPr>
      </w:pPr>
    </w:p>
    <w:p w14:paraId="19B13DF8"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 xml:space="preserve">How do I submit an application to the Convocation Trust? </w:t>
      </w:r>
    </w:p>
    <w:p w14:paraId="3FA30EF6" w14:textId="77777777" w:rsidR="000B3D77" w:rsidRPr="00DF034E" w:rsidRDefault="000B3D77" w:rsidP="004817DE">
      <w:pPr>
        <w:pStyle w:val="ListParagraph"/>
        <w:ind w:left="0"/>
        <w:rPr>
          <w:rFonts w:ascii="Arial" w:hAnsi="Arial" w:cs="Arial"/>
          <w:b/>
          <w:bCs/>
        </w:rPr>
      </w:pPr>
    </w:p>
    <w:p w14:paraId="6D81D239" w14:textId="3B6583FB"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All applications for grants from the Convocation Trust must be made using the agreed application form. The application form can be downloaded</w:t>
      </w:r>
      <w:r w:rsidRPr="00DF034E">
        <w:rPr>
          <w:rFonts w:ascii="Arial" w:hAnsi="Arial" w:cs="Arial"/>
          <w:color w:val="0070C0"/>
        </w:rPr>
        <w:t xml:space="preserve"> </w:t>
      </w:r>
      <w:hyperlink r:id="rId9" w:history="1">
        <w:r w:rsidRPr="00DF034E">
          <w:rPr>
            <w:rStyle w:val="Hyperlink"/>
            <w:rFonts w:ascii="Arial" w:hAnsi="Arial" w:cs="Arial"/>
            <w:color w:val="0070C0"/>
          </w:rPr>
          <w:t>here</w:t>
        </w:r>
      </w:hyperlink>
      <w:r w:rsidRPr="00DF034E">
        <w:rPr>
          <w:rFonts w:ascii="Arial" w:hAnsi="Arial" w:cs="Arial"/>
        </w:rPr>
        <w:t>.</w:t>
      </w:r>
    </w:p>
    <w:p w14:paraId="286AD343" w14:textId="77777777" w:rsidR="000B3D77" w:rsidRPr="00DF034E" w:rsidRDefault="000B3D77" w:rsidP="00F519B4">
      <w:pPr>
        <w:pStyle w:val="ListParagraph"/>
        <w:ind w:left="1080" w:hanging="720"/>
        <w:rPr>
          <w:rFonts w:ascii="Arial" w:hAnsi="Arial" w:cs="Arial"/>
        </w:rPr>
      </w:pPr>
      <w:r w:rsidRPr="00DF034E">
        <w:rPr>
          <w:rFonts w:ascii="Arial" w:hAnsi="Arial" w:cs="Arial"/>
        </w:rPr>
        <w:tab/>
      </w:r>
    </w:p>
    <w:p w14:paraId="2537833D"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Applicants are normally invited to attend the committee meeting at which their application will be considered, to meet with the committee and answer any questions. However, attendance is not required for an application to be considered.</w:t>
      </w:r>
    </w:p>
    <w:p w14:paraId="5DB28317" w14:textId="77777777" w:rsidR="000B3D77" w:rsidRPr="00DF034E" w:rsidRDefault="000B3D77" w:rsidP="004817DE">
      <w:pPr>
        <w:pStyle w:val="ListParagraph"/>
        <w:ind w:left="0"/>
        <w:rPr>
          <w:rFonts w:ascii="Arial" w:hAnsi="Arial" w:cs="Arial"/>
        </w:rPr>
      </w:pPr>
    </w:p>
    <w:p w14:paraId="245BF195"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 xml:space="preserve">When can I apply for funding? </w:t>
      </w:r>
    </w:p>
    <w:p w14:paraId="764FAE01" w14:textId="77777777" w:rsidR="000B3D77" w:rsidRPr="00DF034E" w:rsidRDefault="000B3D77" w:rsidP="004817DE">
      <w:pPr>
        <w:pStyle w:val="ListParagraph"/>
        <w:ind w:left="0"/>
        <w:rPr>
          <w:rFonts w:ascii="Arial" w:hAnsi="Arial" w:cs="Arial"/>
          <w:b/>
          <w:bCs/>
        </w:rPr>
      </w:pPr>
    </w:p>
    <w:p w14:paraId="69D34423" w14:textId="55C4292D"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 Convocation Trust Committee of Management meet twice a year, in December and June, to consider applications for funding. The deadlines to submit applications are published online and can be viewed </w:t>
      </w:r>
      <w:hyperlink r:id="rId10" w:history="1">
        <w:r w:rsidRPr="00DF034E">
          <w:rPr>
            <w:rStyle w:val="Hyperlink"/>
            <w:rFonts w:ascii="Arial" w:hAnsi="Arial" w:cs="Arial"/>
            <w:color w:val="0070C0"/>
          </w:rPr>
          <w:t>he</w:t>
        </w:r>
        <w:r w:rsidRPr="00DF034E">
          <w:rPr>
            <w:rStyle w:val="Hyperlink"/>
            <w:rFonts w:ascii="Arial" w:hAnsi="Arial" w:cs="Arial"/>
            <w:color w:val="0070C0"/>
          </w:rPr>
          <w:t>r</w:t>
        </w:r>
        <w:r w:rsidRPr="00DF034E">
          <w:rPr>
            <w:rStyle w:val="Hyperlink"/>
            <w:rFonts w:ascii="Arial" w:hAnsi="Arial" w:cs="Arial"/>
            <w:color w:val="0070C0"/>
          </w:rPr>
          <w:t>e</w:t>
        </w:r>
      </w:hyperlink>
      <w:r w:rsidRPr="00DF034E">
        <w:rPr>
          <w:rFonts w:ascii="Arial" w:hAnsi="Arial" w:cs="Arial"/>
        </w:rPr>
        <w:t>.</w:t>
      </w:r>
    </w:p>
    <w:p w14:paraId="68E9E295" w14:textId="77777777" w:rsidR="000B3D77" w:rsidRPr="00DF034E" w:rsidRDefault="000B3D77" w:rsidP="004817DE">
      <w:pPr>
        <w:pStyle w:val="ListParagraph"/>
        <w:ind w:left="0"/>
        <w:rPr>
          <w:rFonts w:ascii="Arial" w:hAnsi="Arial" w:cs="Arial"/>
        </w:rPr>
      </w:pPr>
    </w:p>
    <w:p w14:paraId="6FA64F3C" w14:textId="53B3C1BE" w:rsidR="000B3D77" w:rsidRPr="00DF034E" w:rsidRDefault="000B3D77" w:rsidP="00F519B4">
      <w:pPr>
        <w:pStyle w:val="ListParagraph"/>
        <w:numPr>
          <w:ilvl w:val="0"/>
          <w:numId w:val="1"/>
        </w:numPr>
        <w:rPr>
          <w:rFonts w:ascii="Arial" w:hAnsi="Arial" w:cs="Arial"/>
        </w:rPr>
      </w:pPr>
      <w:r w:rsidRPr="00DF034E">
        <w:rPr>
          <w:rFonts w:ascii="Arial" w:hAnsi="Arial" w:cs="Arial"/>
          <w:b/>
          <w:bCs/>
        </w:rPr>
        <w:t xml:space="preserve">Will the committee consider applications </w:t>
      </w:r>
      <w:r w:rsidR="00B6753F">
        <w:rPr>
          <w:rFonts w:ascii="Arial" w:hAnsi="Arial" w:cs="Arial"/>
          <w:b/>
          <w:bCs/>
        </w:rPr>
        <w:t xml:space="preserve">outside of </w:t>
      </w:r>
      <w:r w:rsidR="00D2385D">
        <w:rPr>
          <w:rFonts w:ascii="Arial" w:hAnsi="Arial" w:cs="Arial"/>
          <w:b/>
          <w:bCs/>
        </w:rPr>
        <w:t>the scheduled meetings</w:t>
      </w:r>
      <w:r w:rsidRPr="00DF034E">
        <w:rPr>
          <w:rFonts w:ascii="Arial" w:hAnsi="Arial" w:cs="Arial"/>
          <w:b/>
          <w:bCs/>
        </w:rPr>
        <w:t>?</w:t>
      </w:r>
    </w:p>
    <w:p w14:paraId="5A3A9A38" w14:textId="77777777" w:rsidR="000B3D77" w:rsidRPr="00DF034E" w:rsidRDefault="000B3D77" w:rsidP="00F519B4">
      <w:pPr>
        <w:pStyle w:val="ListParagraph"/>
        <w:ind w:left="1080" w:hanging="720"/>
        <w:rPr>
          <w:rFonts w:ascii="Arial" w:hAnsi="Arial" w:cs="Arial"/>
        </w:rPr>
      </w:pPr>
    </w:p>
    <w:p w14:paraId="153B4611" w14:textId="2A59B1D1" w:rsidR="000B3D77" w:rsidRPr="00DF034E" w:rsidRDefault="000B3D77" w:rsidP="00F519B4">
      <w:pPr>
        <w:pStyle w:val="ListParagraph"/>
        <w:numPr>
          <w:ilvl w:val="1"/>
          <w:numId w:val="1"/>
        </w:numPr>
        <w:spacing w:after="0" w:line="240" w:lineRule="auto"/>
        <w:ind w:left="1080" w:hanging="720"/>
        <w:rPr>
          <w:rFonts w:ascii="Arial" w:eastAsia="Times New Roman" w:hAnsi="Arial" w:cs="Arial"/>
          <w:color w:val="000000"/>
          <w:lang w:eastAsia="en-GB"/>
        </w:rPr>
      </w:pPr>
      <w:r w:rsidRPr="00DF034E">
        <w:rPr>
          <w:rFonts w:ascii="Arial" w:eastAsia="Times New Roman" w:hAnsi="Arial" w:cs="Arial"/>
          <w:color w:val="000000"/>
          <w:lang w:eastAsia="en-GB"/>
        </w:rPr>
        <w:t xml:space="preserve">The Committee does not normally consider applications </w:t>
      </w:r>
      <w:r w:rsidR="00D2385D">
        <w:rPr>
          <w:rFonts w:ascii="Arial" w:eastAsia="Times New Roman" w:hAnsi="Arial" w:cs="Arial"/>
          <w:color w:val="000000"/>
          <w:lang w:eastAsia="en-GB"/>
        </w:rPr>
        <w:t>outside of the scheduled meetings.</w:t>
      </w:r>
      <w:r w:rsidRPr="00DF034E">
        <w:rPr>
          <w:rFonts w:ascii="Arial" w:eastAsia="Times New Roman" w:hAnsi="Arial" w:cs="Arial"/>
          <w:color w:val="000000"/>
          <w:lang w:eastAsia="en-GB"/>
        </w:rPr>
        <w:t xml:space="preserve"> </w:t>
      </w:r>
    </w:p>
    <w:p w14:paraId="1DFBA6FC" w14:textId="77777777" w:rsidR="000B3D77" w:rsidRPr="00DF034E" w:rsidRDefault="000B3D77" w:rsidP="00F519B4">
      <w:pPr>
        <w:pStyle w:val="ListParagraph"/>
        <w:spacing w:after="0" w:line="240" w:lineRule="auto"/>
        <w:ind w:left="1080" w:hanging="720"/>
        <w:rPr>
          <w:rFonts w:ascii="Arial" w:eastAsia="Times New Roman" w:hAnsi="Arial" w:cs="Arial"/>
          <w:color w:val="000000"/>
          <w:lang w:eastAsia="en-GB"/>
        </w:rPr>
      </w:pPr>
    </w:p>
    <w:p w14:paraId="5A41DCD9" w14:textId="24CAE54E" w:rsidR="000B3D77" w:rsidRPr="00DF034E" w:rsidRDefault="000B3D77" w:rsidP="00F519B4">
      <w:pPr>
        <w:pStyle w:val="ListParagraph"/>
        <w:numPr>
          <w:ilvl w:val="1"/>
          <w:numId w:val="1"/>
        </w:numPr>
        <w:spacing w:after="0" w:line="240" w:lineRule="auto"/>
        <w:ind w:left="1080" w:hanging="720"/>
        <w:rPr>
          <w:rFonts w:ascii="Arial" w:eastAsia="Times New Roman" w:hAnsi="Arial" w:cs="Arial"/>
          <w:color w:val="000000"/>
          <w:lang w:eastAsia="en-GB"/>
        </w:rPr>
      </w:pPr>
      <w:r w:rsidRPr="00DF034E">
        <w:rPr>
          <w:rFonts w:ascii="Arial" w:eastAsia="Times New Roman" w:hAnsi="Arial" w:cs="Arial"/>
          <w:color w:val="000000"/>
          <w:lang w:eastAsia="en-GB"/>
        </w:rPr>
        <w:t>The Committee will only consider applications by correspondence in exceptional circumstances and at the</w:t>
      </w:r>
      <w:r w:rsidR="00D2385D">
        <w:rPr>
          <w:rFonts w:ascii="Arial" w:eastAsia="Times New Roman" w:hAnsi="Arial" w:cs="Arial"/>
          <w:color w:val="000000"/>
          <w:lang w:eastAsia="en-GB"/>
        </w:rPr>
        <w:t>ir discretion.</w:t>
      </w:r>
    </w:p>
    <w:p w14:paraId="2BC25FBA" w14:textId="77777777" w:rsidR="000B3D77" w:rsidRPr="00DF034E" w:rsidRDefault="000B3D77" w:rsidP="004817DE">
      <w:pPr>
        <w:pStyle w:val="ListParagraph"/>
        <w:ind w:left="0"/>
        <w:rPr>
          <w:rFonts w:ascii="Arial" w:hAnsi="Arial" w:cs="Arial"/>
        </w:rPr>
      </w:pPr>
    </w:p>
    <w:p w14:paraId="5ADF35D0"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How does the Convocation Trust Committee of Management monitor the grants it awards?</w:t>
      </w:r>
    </w:p>
    <w:p w14:paraId="40206533" w14:textId="77777777" w:rsidR="000B3D77" w:rsidRPr="00DF034E" w:rsidRDefault="000B3D77" w:rsidP="004817DE">
      <w:pPr>
        <w:pStyle w:val="ListParagraph"/>
        <w:ind w:left="0"/>
        <w:rPr>
          <w:rFonts w:ascii="Arial" w:hAnsi="Arial" w:cs="Arial"/>
          <w:b/>
          <w:bCs/>
        </w:rPr>
      </w:pPr>
    </w:p>
    <w:p w14:paraId="35D719F0"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 Committee requests brief progress updates from projects which have received funding from the Trust. </w:t>
      </w:r>
    </w:p>
    <w:p w14:paraId="180ADFCF" w14:textId="77777777" w:rsidR="000B3D77" w:rsidRPr="00DF034E" w:rsidRDefault="000B3D77" w:rsidP="00F519B4">
      <w:pPr>
        <w:pStyle w:val="ListParagraph"/>
        <w:ind w:left="1080" w:hanging="720"/>
        <w:rPr>
          <w:rFonts w:ascii="Arial" w:hAnsi="Arial" w:cs="Arial"/>
        </w:rPr>
      </w:pPr>
    </w:p>
    <w:p w14:paraId="7438D6F2" w14:textId="77777777" w:rsidR="000B3D77"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Following the completion of a project, the Committee expects applicants to submit a brief evaluation, outlining the impact of the project and final spend. </w:t>
      </w:r>
    </w:p>
    <w:p w14:paraId="7341CAE7" w14:textId="77777777" w:rsidR="007E4A1B" w:rsidRPr="00A734DF" w:rsidRDefault="007E4A1B" w:rsidP="007E4A1B">
      <w:pPr>
        <w:pStyle w:val="ListParagraph"/>
        <w:rPr>
          <w:rFonts w:ascii="Arial" w:hAnsi="Arial" w:cs="Arial"/>
        </w:rPr>
      </w:pPr>
    </w:p>
    <w:p w14:paraId="753E54A2" w14:textId="103D8CA4" w:rsidR="007E4A1B" w:rsidRPr="00A734DF" w:rsidRDefault="009B034D" w:rsidP="007E4A1B">
      <w:pPr>
        <w:pStyle w:val="ListParagraph"/>
        <w:numPr>
          <w:ilvl w:val="0"/>
          <w:numId w:val="1"/>
        </w:numPr>
        <w:rPr>
          <w:rFonts w:ascii="Arial" w:hAnsi="Arial" w:cs="Arial"/>
        </w:rPr>
      </w:pPr>
      <w:r w:rsidRPr="00A734DF">
        <w:rPr>
          <w:rFonts w:ascii="Arial" w:hAnsi="Arial" w:cs="Arial"/>
          <w:b/>
          <w:bCs/>
        </w:rPr>
        <w:t xml:space="preserve">How long should </w:t>
      </w:r>
      <w:r w:rsidR="00031EBC" w:rsidRPr="00A734DF">
        <w:rPr>
          <w:rFonts w:ascii="Arial" w:hAnsi="Arial" w:cs="Arial"/>
          <w:b/>
          <w:bCs/>
        </w:rPr>
        <w:t xml:space="preserve">progress updates </w:t>
      </w:r>
      <w:r w:rsidR="002C0F1A" w:rsidRPr="00A734DF">
        <w:rPr>
          <w:rFonts w:ascii="Arial" w:hAnsi="Arial" w:cs="Arial"/>
          <w:b/>
          <w:bCs/>
        </w:rPr>
        <w:t>to the Committee be?</w:t>
      </w:r>
    </w:p>
    <w:p w14:paraId="288CF6D3" w14:textId="068AFA45" w:rsidR="002C0F1A" w:rsidRPr="00A734DF" w:rsidRDefault="002C0F1A" w:rsidP="002C0F1A">
      <w:pPr>
        <w:pStyle w:val="ListParagraph"/>
        <w:ind w:left="360"/>
        <w:rPr>
          <w:rFonts w:ascii="Arial" w:hAnsi="Arial" w:cs="Arial"/>
        </w:rPr>
      </w:pPr>
    </w:p>
    <w:p w14:paraId="7E7BDDA1" w14:textId="62D1B70C" w:rsidR="002C0F1A" w:rsidRPr="00A734DF" w:rsidRDefault="00152A73" w:rsidP="00595B59">
      <w:pPr>
        <w:pStyle w:val="ListParagraph"/>
        <w:numPr>
          <w:ilvl w:val="1"/>
          <w:numId w:val="1"/>
        </w:numPr>
        <w:ind w:left="1080" w:hanging="720"/>
        <w:rPr>
          <w:rFonts w:ascii="Arial" w:hAnsi="Arial" w:cs="Arial"/>
        </w:rPr>
      </w:pPr>
      <w:r w:rsidRPr="00A734DF">
        <w:rPr>
          <w:rFonts w:ascii="Arial" w:hAnsi="Arial" w:cs="Arial"/>
        </w:rPr>
        <w:t>Progress updates should</w:t>
      </w:r>
      <w:r w:rsidR="00A50102" w:rsidRPr="00A734DF">
        <w:rPr>
          <w:rFonts w:ascii="Arial" w:hAnsi="Arial" w:cs="Arial"/>
        </w:rPr>
        <w:t xml:space="preserve"> not exceed 500 words and / or </w:t>
      </w:r>
      <w:r w:rsidR="00595B59" w:rsidRPr="00A734DF">
        <w:rPr>
          <w:rFonts w:ascii="Arial" w:hAnsi="Arial" w:cs="Arial"/>
        </w:rPr>
        <w:t xml:space="preserve">1 side of A4. </w:t>
      </w:r>
    </w:p>
    <w:p w14:paraId="439AFE72" w14:textId="77777777" w:rsidR="000B3D77" w:rsidRPr="00DF034E" w:rsidRDefault="000B3D77" w:rsidP="004817DE">
      <w:pPr>
        <w:pStyle w:val="ListParagraph"/>
        <w:ind w:left="0"/>
        <w:rPr>
          <w:rFonts w:ascii="Arial" w:hAnsi="Arial" w:cs="Arial"/>
        </w:rPr>
      </w:pPr>
    </w:p>
    <w:p w14:paraId="2C20310F"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Are there any restrictions on the use of funds awarded by the Convocation Trust?</w:t>
      </w:r>
    </w:p>
    <w:p w14:paraId="6A06D786" w14:textId="77777777" w:rsidR="000B3D77" w:rsidRPr="00DF034E" w:rsidRDefault="000B3D77" w:rsidP="00F519B4">
      <w:pPr>
        <w:pStyle w:val="ListParagraph"/>
        <w:ind w:left="1080" w:hanging="720"/>
        <w:rPr>
          <w:rFonts w:ascii="Arial" w:hAnsi="Arial" w:cs="Arial"/>
          <w:b/>
          <w:bCs/>
        </w:rPr>
      </w:pPr>
    </w:p>
    <w:p w14:paraId="0DFC1339" w14:textId="75C00F42" w:rsidR="00EE460E" w:rsidRDefault="000B3D77" w:rsidP="00080F96">
      <w:pPr>
        <w:pStyle w:val="ListParagraph"/>
        <w:numPr>
          <w:ilvl w:val="1"/>
          <w:numId w:val="1"/>
        </w:numPr>
        <w:ind w:left="1080" w:hanging="720"/>
        <w:rPr>
          <w:rFonts w:ascii="Arial" w:hAnsi="Arial" w:cs="Arial"/>
        </w:rPr>
      </w:pPr>
      <w:r w:rsidRPr="00DF034E">
        <w:rPr>
          <w:rFonts w:ascii="Arial" w:hAnsi="Arial" w:cs="Arial"/>
        </w:rPr>
        <w:t xml:space="preserve">Funds awarded by the Convocation Trust must be used exclusively for the purposes outlined in the approved application and should not be redirected to other uses without prior written consent from the committee. </w:t>
      </w:r>
    </w:p>
    <w:p w14:paraId="1A451934" w14:textId="77777777" w:rsidR="00FA43B4" w:rsidRDefault="00FA43B4" w:rsidP="00080F96">
      <w:pPr>
        <w:pStyle w:val="ListParagraph"/>
        <w:ind w:left="360"/>
        <w:rPr>
          <w:rFonts w:ascii="Arial" w:hAnsi="Arial" w:cs="Arial"/>
        </w:rPr>
      </w:pPr>
    </w:p>
    <w:p w14:paraId="547CF915" w14:textId="074291A3" w:rsidR="006E546F" w:rsidRPr="006E546F" w:rsidRDefault="007143CB" w:rsidP="006E546F">
      <w:pPr>
        <w:pStyle w:val="ListParagraph"/>
        <w:numPr>
          <w:ilvl w:val="0"/>
          <w:numId w:val="1"/>
        </w:numPr>
        <w:rPr>
          <w:rFonts w:ascii="Arial" w:hAnsi="Arial" w:cs="Arial"/>
        </w:rPr>
      </w:pPr>
      <w:r>
        <w:rPr>
          <w:rFonts w:ascii="Arial" w:hAnsi="Arial" w:cs="Arial"/>
          <w:b/>
          <w:bCs/>
        </w:rPr>
        <w:t xml:space="preserve">What is the procedure </w:t>
      </w:r>
      <w:r w:rsidR="006E546F">
        <w:rPr>
          <w:rFonts w:ascii="Arial" w:hAnsi="Arial" w:cs="Arial"/>
          <w:b/>
          <w:bCs/>
        </w:rPr>
        <w:t>for drawing down a grant from the Convocation Trust?</w:t>
      </w:r>
    </w:p>
    <w:p w14:paraId="0186D30C" w14:textId="1F37E8F8" w:rsidR="006E546F" w:rsidRPr="006E546F" w:rsidRDefault="006E546F" w:rsidP="006E546F">
      <w:pPr>
        <w:pStyle w:val="ListParagraph"/>
        <w:ind w:left="360"/>
        <w:rPr>
          <w:rFonts w:ascii="Arial" w:hAnsi="Arial" w:cs="Arial"/>
        </w:rPr>
      </w:pPr>
    </w:p>
    <w:p w14:paraId="7F7A08CC" w14:textId="3E958FE6" w:rsidR="006E546F" w:rsidRPr="00F50A4A" w:rsidRDefault="005754A8" w:rsidP="00322F6C">
      <w:pPr>
        <w:pStyle w:val="ListParagraph"/>
        <w:ind w:left="792" w:firstLine="288"/>
        <w:rPr>
          <w:rFonts w:ascii="Arial" w:hAnsi="Arial" w:cs="Arial"/>
          <w:i/>
          <w:iCs/>
        </w:rPr>
      </w:pPr>
      <w:r>
        <w:rPr>
          <w:rFonts w:ascii="Arial" w:hAnsi="Arial" w:cs="Arial"/>
          <w:i/>
          <w:iCs/>
        </w:rPr>
        <w:t xml:space="preserve">Grant Holders at the </w:t>
      </w:r>
      <w:r w:rsidR="00F50A4A">
        <w:rPr>
          <w:rFonts w:ascii="Arial" w:hAnsi="Arial" w:cs="Arial"/>
          <w:i/>
          <w:iCs/>
        </w:rPr>
        <w:t xml:space="preserve">University of London </w:t>
      </w:r>
    </w:p>
    <w:p w14:paraId="0FCAD86A" w14:textId="77777777" w:rsidR="00F50A4A" w:rsidRDefault="00F50A4A" w:rsidP="00F50A4A">
      <w:pPr>
        <w:pStyle w:val="ListParagraph"/>
        <w:ind w:left="792"/>
        <w:rPr>
          <w:rFonts w:ascii="Arial" w:hAnsi="Arial" w:cs="Arial"/>
        </w:rPr>
      </w:pPr>
    </w:p>
    <w:p w14:paraId="688C8917" w14:textId="03938E94" w:rsidR="00322F6C" w:rsidRPr="00322F6C" w:rsidRDefault="00F50A4A" w:rsidP="00322F6C">
      <w:pPr>
        <w:pStyle w:val="ListParagraph"/>
        <w:numPr>
          <w:ilvl w:val="1"/>
          <w:numId w:val="1"/>
        </w:numPr>
        <w:ind w:left="1080" w:hanging="720"/>
        <w:rPr>
          <w:rFonts w:ascii="Arial" w:hAnsi="Arial" w:cs="Arial"/>
        </w:rPr>
      </w:pPr>
      <w:r>
        <w:rPr>
          <w:rFonts w:ascii="Arial" w:hAnsi="Arial" w:cs="Arial"/>
        </w:rPr>
        <w:t xml:space="preserve">For </w:t>
      </w:r>
      <w:r w:rsidR="005F0FA0">
        <w:rPr>
          <w:rFonts w:ascii="Arial" w:hAnsi="Arial" w:cs="Arial"/>
        </w:rPr>
        <w:t xml:space="preserve">grant holders at the </w:t>
      </w:r>
      <w:r>
        <w:rPr>
          <w:rFonts w:ascii="Arial" w:hAnsi="Arial" w:cs="Arial"/>
        </w:rPr>
        <w:t xml:space="preserve">University of London, </w:t>
      </w:r>
      <w:r w:rsidR="00322F6C" w:rsidRPr="00322F6C">
        <w:rPr>
          <w:rFonts w:ascii="Arial" w:hAnsi="Arial" w:cs="Arial"/>
        </w:rPr>
        <w:t>funds will be journaled directly into the default departmental cost centre and project code within 30 days of the grant award.</w:t>
      </w:r>
    </w:p>
    <w:p w14:paraId="2AF4978F" w14:textId="77777777" w:rsidR="00322F6C" w:rsidRDefault="00322F6C" w:rsidP="00322F6C">
      <w:pPr>
        <w:pStyle w:val="ListParagraph"/>
        <w:ind w:left="1080" w:hanging="720"/>
        <w:rPr>
          <w:rFonts w:ascii="Arial" w:hAnsi="Arial" w:cs="Arial"/>
        </w:rPr>
      </w:pPr>
    </w:p>
    <w:p w14:paraId="29D98D34" w14:textId="612D892E" w:rsidR="00F50A4A" w:rsidRDefault="00322F6C" w:rsidP="00322F6C">
      <w:pPr>
        <w:pStyle w:val="ListParagraph"/>
        <w:numPr>
          <w:ilvl w:val="1"/>
          <w:numId w:val="1"/>
        </w:numPr>
        <w:ind w:left="1080" w:hanging="720"/>
        <w:rPr>
          <w:rFonts w:ascii="Arial" w:hAnsi="Arial" w:cs="Arial"/>
        </w:rPr>
      </w:pPr>
      <w:r w:rsidRPr="00322F6C">
        <w:rPr>
          <w:rFonts w:ascii="Arial" w:hAnsi="Arial" w:cs="Arial"/>
        </w:rPr>
        <w:t xml:space="preserve">If the award holder requires the funds to be allocated to an alternative cost centre or project code, a written request must be submitted via email to </w:t>
      </w:r>
      <w:hyperlink r:id="rId11" w:history="1">
        <w:r w:rsidRPr="00322F6C">
          <w:rPr>
            <w:rStyle w:val="Hyperlink"/>
            <w:rFonts w:ascii="Arial" w:hAnsi="Arial" w:cs="Arial"/>
            <w:color w:val="0079C1" w:themeColor="accent3"/>
          </w:rPr>
          <w:t>trustfunds@london.ac.uk</w:t>
        </w:r>
      </w:hyperlink>
      <w:r>
        <w:rPr>
          <w:rFonts w:ascii="Arial" w:hAnsi="Arial" w:cs="Arial"/>
        </w:rPr>
        <w:t xml:space="preserve">. </w:t>
      </w:r>
      <w:r w:rsidRPr="00322F6C">
        <w:rPr>
          <w:rFonts w:ascii="Arial" w:hAnsi="Arial" w:cs="Arial"/>
        </w:rPr>
        <w:t xml:space="preserve"> This request should specify the preferred allocation details and must be submitted as soon as possible after the award notification to avoid processing delays.</w:t>
      </w:r>
    </w:p>
    <w:p w14:paraId="4E1E4BC1" w14:textId="77777777" w:rsidR="005754A8" w:rsidRPr="005754A8" w:rsidRDefault="005754A8" w:rsidP="005754A8">
      <w:pPr>
        <w:pStyle w:val="ListParagraph"/>
        <w:rPr>
          <w:rFonts w:ascii="Arial" w:hAnsi="Arial" w:cs="Arial"/>
        </w:rPr>
      </w:pPr>
    </w:p>
    <w:p w14:paraId="46B94F26" w14:textId="5E4B0D93" w:rsidR="005754A8" w:rsidRPr="005754A8" w:rsidRDefault="005754A8" w:rsidP="005754A8">
      <w:pPr>
        <w:pStyle w:val="ListParagraph"/>
        <w:ind w:left="1080"/>
        <w:rPr>
          <w:rFonts w:ascii="Arial" w:hAnsi="Arial" w:cs="Arial"/>
          <w:i/>
          <w:iCs/>
        </w:rPr>
      </w:pPr>
      <w:r>
        <w:rPr>
          <w:rFonts w:ascii="Arial" w:hAnsi="Arial" w:cs="Arial"/>
          <w:i/>
          <w:iCs/>
        </w:rPr>
        <w:t xml:space="preserve">Grant Holders at </w:t>
      </w:r>
      <w:r w:rsidR="00DE737A">
        <w:rPr>
          <w:rFonts w:ascii="Arial" w:hAnsi="Arial" w:cs="Arial"/>
          <w:i/>
          <w:iCs/>
        </w:rPr>
        <w:t>f</w:t>
      </w:r>
      <w:r>
        <w:rPr>
          <w:rFonts w:ascii="Arial" w:hAnsi="Arial" w:cs="Arial"/>
          <w:i/>
          <w:iCs/>
        </w:rPr>
        <w:t xml:space="preserve">ederation </w:t>
      </w:r>
      <w:r w:rsidR="00DE737A">
        <w:rPr>
          <w:rFonts w:ascii="Arial" w:hAnsi="Arial" w:cs="Arial"/>
          <w:i/>
          <w:iCs/>
        </w:rPr>
        <w:t>m</w:t>
      </w:r>
      <w:r>
        <w:rPr>
          <w:rFonts w:ascii="Arial" w:hAnsi="Arial" w:cs="Arial"/>
          <w:i/>
          <w:iCs/>
        </w:rPr>
        <w:t xml:space="preserve">ember </w:t>
      </w:r>
      <w:r w:rsidR="00DE737A">
        <w:rPr>
          <w:rFonts w:ascii="Arial" w:hAnsi="Arial" w:cs="Arial"/>
          <w:i/>
          <w:iCs/>
        </w:rPr>
        <w:t>i</w:t>
      </w:r>
      <w:r>
        <w:rPr>
          <w:rFonts w:ascii="Arial" w:hAnsi="Arial" w:cs="Arial"/>
          <w:i/>
          <w:iCs/>
        </w:rPr>
        <w:t xml:space="preserve">nstitutions </w:t>
      </w:r>
    </w:p>
    <w:p w14:paraId="770EB3C8" w14:textId="77777777" w:rsidR="005754A8" w:rsidRPr="005754A8" w:rsidRDefault="005754A8" w:rsidP="005754A8">
      <w:pPr>
        <w:pStyle w:val="ListParagraph"/>
        <w:rPr>
          <w:rFonts w:ascii="Arial" w:hAnsi="Arial" w:cs="Arial"/>
        </w:rPr>
      </w:pPr>
    </w:p>
    <w:p w14:paraId="1C78F66F" w14:textId="77777777" w:rsidR="00FA43B4" w:rsidRDefault="005F0FA0" w:rsidP="00FA43B4">
      <w:pPr>
        <w:pStyle w:val="ListParagraph"/>
        <w:numPr>
          <w:ilvl w:val="1"/>
          <w:numId w:val="1"/>
        </w:numPr>
        <w:ind w:left="1080" w:hanging="720"/>
        <w:rPr>
          <w:rFonts w:ascii="Arial" w:hAnsi="Arial" w:cs="Arial"/>
        </w:rPr>
      </w:pPr>
      <w:r>
        <w:rPr>
          <w:rFonts w:ascii="Arial" w:hAnsi="Arial" w:cs="Arial"/>
        </w:rPr>
        <w:t>For grant holders at federation member institutions</w:t>
      </w:r>
      <w:r w:rsidR="00DE737A">
        <w:rPr>
          <w:rFonts w:ascii="Arial" w:hAnsi="Arial" w:cs="Arial"/>
        </w:rPr>
        <w:t xml:space="preserve">, </w:t>
      </w:r>
      <w:r w:rsidR="00DE737A" w:rsidRPr="00DE737A">
        <w:rPr>
          <w:rFonts w:ascii="Arial" w:hAnsi="Arial" w:cs="Arial"/>
        </w:rPr>
        <w:t>a purchase order will be raised and sent to the award holder's affiliated institution and department within 30 days of the grant award.</w:t>
      </w:r>
      <w:r w:rsidR="00FA43B4">
        <w:rPr>
          <w:rFonts w:ascii="Arial" w:hAnsi="Arial" w:cs="Arial"/>
        </w:rPr>
        <w:t xml:space="preserve"> </w:t>
      </w:r>
      <w:r w:rsidR="00DE737A" w:rsidRPr="00FA43B4">
        <w:rPr>
          <w:rFonts w:ascii="Arial" w:hAnsi="Arial" w:cs="Arial"/>
        </w:rPr>
        <w:t xml:space="preserve">The purchase order will be communicated to the award holder by email. </w:t>
      </w:r>
    </w:p>
    <w:p w14:paraId="06DC998A" w14:textId="77777777" w:rsidR="00FA43B4" w:rsidRDefault="00FA43B4" w:rsidP="00FA43B4">
      <w:pPr>
        <w:pStyle w:val="ListParagraph"/>
        <w:ind w:left="1080"/>
        <w:rPr>
          <w:rFonts w:ascii="Arial" w:hAnsi="Arial" w:cs="Arial"/>
        </w:rPr>
      </w:pPr>
    </w:p>
    <w:p w14:paraId="67D77ED0" w14:textId="6792D404" w:rsidR="00DE737A" w:rsidRPr="00FA43B4" w:rsidRDefault="00DE737A" w:rsidP="00FA43B4">
      <w:pPr>
        <w:pStyle w:val="ListParagraph"/>
        <w:numPr>
          <w:ilvl w:val="1"/>
          <w:numId w:val="1"/>
        </w:numPr>
        <w:ind w:left="1080" w:hanging="720"/>
        <w:rPr>
          <w:rFonts w:ascii="Arial" w:hAnsi="Arial" w:cs="Arial"/>
        </w:rPr>
      </w:pPr>
      <w:r w:rsidRPr="00FA43B4">
        <w:rPr>
          <w:rFonts w:ascii="Arial" w:hAnsi="Arial" w:cs="Arial"/>
        </w:rPr>
        <w:t>Award holders are required to ensure that an invoice is submitted within 12 months of the purchase order being issued. Any unspent funds from the purchase order will be written back if not claimed within 24 months of the grant award</w:t>
      </w:r>
      <w:r w:rsidR="00E52BC6" w:rsidRPr="00FA43B4">
        <w:rPr>
          <w:rFonts w:ascii="Arial" w:hAnsi="Arial" w:cs="Arial"/>
        </w:rPr>
        <w:t>, unless a written request for an extension to the funding period has been approved by the committee.</w:t>
      </w:r>
    </w:p>
    <w:p w14:paraId="31DF8AAB" w14:textId="77777777" w:rsidR="00DE737A" w:rsidRPr="00DE737A" w:rsidRDefault="00DE737A" w:rsidP="00DE737A">
      <w:pPr>
        <w:pStyle w:val="ListParagraph"/>
        <w:ind w:left="1080"/>
        <w:rPr>
          <w:rFonts w:ascii="Arial" w:hAnsi="Arial" w:cs="Arial"/>
        </w:rPr>
      </w:pPr>
    </w:p>
    <w:p w14:paraId="352CAA71" w14:textId="0D9F2F4F" w:rsidR="005754A8" w:rsidRPr="00DE737A" w:rsidRDefault="00DE737A" w:rsidP="00DE737A">
      <w:pPr>
        <w:pStyle w:val="ListParagraph"/>
        <w:numPr>
          <w:ilvl w:val="1"/>
          <w:numId w:val="1"/>
        </w:numPr>
        <w:ind w:left="1080" w:hanging="720"/>
        <w:rPr>
          <w:rFonts w:ascii="Arial" w:hAnsi="Arial" w:cs="Arial"/>
        </w:rPr>
      </w:pPr>
      <w:r w:rsidRPr="00DE737A">
        <w:rPr>
          <w:rFonts w:ascii="Arial" w:hAnsi="Arial" w:cs="Arial"/>
        </w:rPr>
        <w:t xml:space="preserve">If an alternative method for processing the funds is required, the award holder must contact </w:t>
      </w:r>
      <w:hyperlink r:id="rId12" w:history="1">
        <w:r w:rsidRPr="00DE737A">
          <w:rPr>
            <w:rStyle w:val="Hyperlink"/>
            <w:rFonts w:ascii="Arial" w:hAnsi="Arial" w:cs="Arial"/>
            <w:color w:val="0070C0"/>
          </w:rPr>
          <w:t>trustfunds@london.ac.uk</w:t>
        </w:r>
      </w:hyperlink>
      <w:r w:rsidRPr="00DE737A">
        <w:rPr>
          <w:rFonts w:ascii="Arial" w:hAnsi="Arial" w:cs="Arial"/>
        </w:rPr>
        <w:t xml:space="preserve"> with the necessary details to arrange a revised procedure.</w:t>
      </w:r>
    </w:p>
    <w:p w14:paraId="469E6890" w14:textId="77777777" w:rsidR="00080F96" w:rsidRPr="00080F96" w:rsidRDefault="00080F96" w:rsidP="00080F96">
      <w:pPr>
        <w:pStyle w:val="ListParagraph"/>
        <w:ind w:left="360"/>
        <w:rPr>
          <w:rFonts w:ascii="Arial" w:hAnsi="Arial" w:cs="Arial"/>
        </w:rPr>
      </w:pPr>
    </w:p>
    <w:p w14:paraId="097DD31B" w14:textId="77777777" w:rsidR="000B3D77" w:rsidRPr="00DF034E" w:rsidRDefault="000B3D77" w:rsidP="00F519B4">
      <w:pPr>
        <w:pStyle w:val="ListParagraph"/>
        <w:numPr>
          <w:ilvl w:val="0"/>
          <w:numId w:val="1"/>
        </w:numPr>
        <w:rPr>
          <w:rFonts w:ascii="Arial" w:hAnsi="Arial" w:cs="Arial"/>
        </w:rPr>
      </w:pPr>
      <w:r w:rsidRPr="00DF034E">
        <w:rPr>
          <w:rFonts w:ascii="Arial" w:hAnsi="Arial" w:cs="Arial"/>
          <w:b/>
          <w:bCs/>
        </w:rPr>
        <w:t>Is there a time limit on funding awards?</w:t>
      </w:r>
    </w:p>
    <w:p w14:paraId="3B185B6C" w14:textId="77777777" w:rsidR="000B3D77" w:rsidRPr="00DF034E" w:rsidRDefault="000B3D77" w:rsidP="004817DE">
      <w:pPr>
        <w:pStyle w:val="ListParagraph"/>
        <w:ind w:left="0" w:hanging="630"/>
        <w:rPr>
          <w:rFonts w:ascii="Arial" w:hAnsi="Arial" w:cs="Arial"/>
        </w:rPr>
      </w:pPr>
    </w:p>
    <w:p w14:paraId="307802F2"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All funds awarded by the Convocation Trust should normally be drawn down within 12 months of the grant being made. </w:t>
      </w:r>
    </w:p>
    <w:p w14:paraId="0715C70C" w14:textId="77777777" w:rsidR="000B3D77" w:rsidRPr="00DF034E" w:rsidRDefault="000B3D77" w:rsidP="00F519B4">
      <w:pPr>
        <w:pStyle w:val="ListParagraph"/>
        <w:ind w:left="1080" w:hanging="720"/>
        <w:rPr>
          <w:rFonts w:ascii="Arial" w:hAnsi="Arial" w:cs="Arial"/>
        </w:rPr>
      </w:pPr>
    </w:p>
    <w:p w14:paraId="6981D59F" w14:textId="509C22EA"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lastRenderedPageBreak/>
        <w:t xml:space="preserve">Any awarded funds which are not drawn down within 24 months of the grant being </w:t>
      </w:r>
      <w:r w:rsidR="00620959">
        <w:rPr>
          <w:rFonts w:ascii="Arial" w:hAnsi="Arial" w:cs="Arial"/>
        </w:rPr>
        <w:t xml:space="preserve">awarded </w:t>
      </w:r>
      <w:r w:rsidRPr="00DF034E">
        <w:rPr>
          <w:rFonts w:ascii="Arial" w:hAnsi="Arial" w:cs="Arial"/>
        </w:rPr>
        <w:t>will be withdrawn, unless a written request for an extension to the funding period has been approved by the committee.</w:t>
      </w:r>
    </w:p>
    <w:p w14:paraId="34ED32CB" w14:textId="77777777" w:rsidR="000B3D77" w:rsidRDefault="000B3D77" w:rsidP="004817DE">
      <w:pPr>
        <w:pStyle w:val="ListParagraph"/>
        <w:ind w:left="0"/>
        <w:rPr>
          <w:rFonts w:ascii="Arial" w:hAnsi="Arial" w:cs="Arial"/>
        </w:rPr>
      </w:pPr>
    </w:p>
    <w:p w14:paraId="50A89DCB" w14:textId="77777777" w:rsidR="00FA43B4" w:rsidRPr="00DF034E" w:rsidRDefault="00FA43B4" w:rsidP="004817DE">
      <w:pPr>
        <w:pStyle w:val="ListParagraph"/>
        <w:ind w:left="0"/>
        <w:rPr>
          <w:rFonts w:ascii="Arial" w:hAnsi="Arial" w:cs="Arial"/>
        </w:rPr>
      </w:pPr>
    </w:p>
    <w:p w14:paraId="0AC25D28"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Who should I contact if I need help with an application to the Convocation Trust?</w:t>
      </w:r>
    </w:p>
    <w:p w14:paraId="5D7C7EFA" w14:textId="77777777" w:rsidR="000B3D77" w:rsidRPr="00DF034E" w:rsidRDefault="000B3D77" w:rsidP="004817DE">
      <w:pPr>
        <w:pStyle w:val="ListParagraph"/>
        <w:ind w:left="0"/>
        <w:rPr>
          <w:rFonts w:ascii="Arial" w:hAnsi="Arial" w:cs="Arial"/>
          <w:b/>
          <w:bCs/>
        </w:rPr>
      </w:pPr>
    </w:p>
    <w:p w14:paraId="0C20268C"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If you have any questions or require any additional help regarding an application to the Convocation Trust, please email: </w:t>
      </w:r>
      <w:hyperlink r:id="rId13" w:history="1">
        <w:r w:rsidRPr="00DF034E">
          <w:rPr>
            <w:rStyle w:val="Hyperlink"/>
            <w:rFonts w:ascii="Arial" w:hAnsi="Arial" w:cs="Arial"/>
            <w:color w:val="0070C0"/>
          </w:rPr>
          <w:t>secretariat@london.ac.uk</w:t>
        </w:r>
      </w:hyperlink>
      <w:r w:rsidRPr="00DF034E">
        <w:rPr>
          <w:rFonts w:ascii="Arial" w:hAnsi="Arial" w:cs="Arial"/>
          <w:color w:val="0070C0"/>
        </w:rPr>
        <w:t>.</w:t>
      </w:r>
    </w:p>
    <w:p w14:paraId="487387A6" w14:textId="77777777" w:rsidR="000B3D77" w:rsidRPr="00DF034E" w:rsidRDefault="000B3D77" w:rsidP="00F519B4">
      <w:pPr>
        <w:pStyle w:val="ListParagraph"/>
        <w:ind w:left="1080" w:hanging="720"/>
        <w:rPr>
          <w:rFonts w:ascii="Arial" w:hAnsi="Arial" w:cs="Arial"/>
        </w:rPr>
      </w:pPr>
    </w:p>
    <w:p w14:paraId="1327CD64" w14:textId="77777777"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If you have any questions regarding the payment of a grant from the Convocation Trust, please email:</w:t>
      </w:r>
      <w:r w:rsidRPr="00DF034E">
        <w:rPr>
          <w:rFonts w:ascii="Arial" w:hAnsi="Arial" w:cs="Arial"/>
          <w:color w:val="0070C0"/>
        </w:rPr>
        <w:t xml:space="preserve"> </w:t>
      </w:r>
      <w:hyperlink r:id="rId14" w:history="1">
        <w:r w:rsidRPr="00DF034E">
          <w:rPr>
            <w:rStyle w:val="Hyperlink"/>
            <w:rFonts w:ascii="Arial" w:hAnsi="Arial" w:cs="Arial"/>
            <w:color w:val="0070C0"/>
          </w:rPr>
          <w:t>trustfunds@london.ac.uk</w:t>
        </w:r>
      </w:hyperlink>
      <w:r w:rsidRPr="00DF034E">
        <w:rPr>
          <w:rFonts w:ascii="Arial" w:hAnsi="Arial" w:cs="Arial"/>
          <w:color w:val="0070C0"/>
        </w:rPr>
        <w:t>.</w:t>
      </w:r>
    </w:p>
    <w:p w14:paraId="78FF1FE2" w14:textId="77777777" w:rsidR="000B3D77" w:rsidRPr="00DF034E" w:rsidRDefault="000B3D77" w:rsidP="004817DE">
      <w:pPr>
        <w:pStyle w:val="ListParagraph"/>
        <w:ind w:left="0"/>
        <w:rPr>
          <w:rFonts w:ascii="Arial" w:hAnsi="Arial" w:cs="Arial"/>
        </w:rPr>
      </w:pPr>
    </w:p>
    <w:p w14:paraId="6E7727E5" w14:textId="7C8A5A1F"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When do</w:t>
      </w:r>
      <w:r w:rsidR="006B6002">
        <w:rPr>
          <w:rFonts w:ascii="Arial" w:hAnsi="Arial" w:cs="Arial"/>
          <w:b/>
          <w:bCs/>
        </w:rPr>
        <w:t>es</w:t>
      </w:r>
      <w:r w:rsidRPr="00DF034E">
        <w:rPr>
          <w:rFonts w:ascii="Arial" w:hAnsi="Arial" w:cs="Arial"/>
          <w:b/>
          <w:bCs/>
        </w:rPr>
        <w:t xml:space="preserve"> the Committee review these guidelines?</w:t>
      </w:r>
    </w:p>
    <w:p w14:paraId="6C4273B3" w14:textId="77777777" w:rsidR="000B3D77" w:rsidRPr="00DF034E" w:rsidRDefault="000B3D77" w:rsidP="00F519B4">
      <w:pPr>
        <w:pStyle w:val="ListParagraph"/>
        <w:ind w:left="1080" w:hanging="720"/>
        <w:rPr>
          <w:rFonts w:ascii="Arial" w:hAnsi="Arial" w:cs="Arial"/>
          <w:b/>
          <w:bCs/>
        </w:rPr>
      </w:pPr>
    </w:p>
    <w:p w14:paraId="4C5D8F71" w14:textId="1DD825F3" w:rsidR="000B3D77" w:rsidRPr="00DF034E" w:rsidRDefault="000B3D77" w:rsidP="00F519B4">
      <w:pPr>
        <w:pStyle w:val="ListParagraph"/>
        <w:numPr>
          <w:ilvl w:val="1"/>
          <w:numId w:val="1"/>
        </w:numPr>
        <w:ind w:left="1080" w:hanging="720"/>
        <w:rPr>
          <w:rFonts w:ascii="Arial" w:hAnsi="Arial" w:cs="Arial"/>
        </w:rPr>
      </w:pPr>
      <w:r w:rsidRPr="00DF034E">
        <w:rPr>
          <w:rFonts w:ascii="Arial" w:hAnsi="Arial" w:cs="Arial"/>
        </w:rPr>
        <w:t>The Committee review these guidelines annually</w:t>
      </w:r>
      <w:r w:rsidR="001F6DBA">
        <w:rPr>
          <w:rFonts w:ascii="Arial" w:hAnsi="Arial" w:cs="Arial"/>
        </w:rPr>
        <w:t xml:space="preserve"> at the autumn meeting.</w:t>
      </w:r>
    </w:p>
    <w:p w14:paraId="3C54ADCE" w14:textId="77777777" w:rsidR="000B3D77" w:rsidRPr="00DF034E" w:rsidRDefault="000B3D77" w:rsidP="00F519B4">
      <w:pPr>
        <w:pStyle w:val="ListParagraph"/>
        <w:ind w:left="1080" w:hanging="720"/>
        <w:rPr>
          <w:rFonts w:ascii="Arial" w:hAnsi="Arial" w:cs="Arial"/>
        </w:rPr>
      </w:pPr>
    </w:p>
    <w:p w14:paraId="6DDA5B94" w14:textId="77777777" w:rsidR="000B3D77" w:rsidRDefault="000B3D77" w:rsidP="00F519B4">
      <w:pPr>
        <w:pStyle w:val="ListParagraph"/>
        <w:numPr>
          <w:ilvl w:val="1"/>
          <w:numId w:val="1"/>
        </w:numPr>
        <w:ind w:left="1080" w:hanging="720"/>
        <w:rPr>
          <w:rFonts w:ascii="Arial" w:hAnsi="Arial" w:cs="Arial"/>
        </w:rPr>
      </w:pPr>
      <w:r w:rsidRPr="00DF034E">
        <w:rPr>
          <w:rFonts w:ascii="Arial" w:hAnsi="Arial" w:cs="Arial"/>
        </w:rPr>
        <w:t xml:space="preserve">These guidelines were last reviewed by Committee on </w:t>
      </w:r>
      <w:r w:rsidRPr="00F519B4">
        <w:rPr>
          <w:rFonts w:ascii="Arial" w:hAnsi="Arial" w:cs="Arial"/>
          <w:b/>
          <w:bCs/>
        </w:rPr>
        <w:t>10 December 2024</w:t>
      </w:r>
      <w:r w:rsidR="001C7395" w:rsidRPr="00F519B4">
        <w:rPr>
          <w:rFonts w:ascii="Arial" w:hAnsi="Arial" w:cs="Arial"/>
          <w:b/>
          <w:bCs/>
        </w:rPr>
        <w:t>.</w:t>
      </w:r>
    </w:p>
    <w:p w14:paraId="6B7A9A0E" w14:textId="77777777" w:rsidR="001C7395" w:rsidRPr="001C7395" w:rsidRDefault="001C7395" w:rsidP="001C7395"/>
    <w:p w14:paraId="787E7BCD" w14:textId="77777777" w:rsidR="001C7395" w:rsidRDefault="001C7395" w:rsidP="001C7395">
      <w:pPr>
        <w:rPr>
          <w:rFonts w:ascii="Arial" w:hAnsi="Arial" w:cs="Arial"/>
        </w:rPr>
      </w:pPr>
    </w:p>
    <w:p w14:paraId="18CEFF5E" w14:textId="1AD22C7E" w:rsidR="001C7395" w:rsidRDefault="001C7395" w:rsidP="001C7395">
      <w:pPr>
        <w:tabs>
          <w:tab w:val="left" w:pos="2447"/>
        </w:tabs>
        <w:rPr>
          <w:rFonts w:ascii="Arial" w:hAnsi="Arial" w:cs="Arial"/>
        </w:rPr>
      </w:pPr>
      <w:r>
        <w:rPr>
          <w:rFonts w:ascii="Arial" w:hAnsi="Arial" w:cs="Arial"/>
        </w:rPr>
        <w:tab/>
      </w:r>
    </w:p>
    <w:p w14:paraId="179C83D1" w14:textId="77777777" w:rsidR="001C7395" w:rsidRPr="001C7395" w:rsidRDefault="001C7395" w:rsidP="001C7395">
      <w:pPr>
        <w:tabs>
          <w:tab w:val="left" w:pos="2447"/>
        </w:tabs>
        <w:sectPr w:rsidR="001C7395" w:rsidRPr="001C7395" w:rsidSect="00FA43B4">
          <w:headerReference w:type="default" r:id="rId15"/>
          <w:footerReference w:type="default" r:id="rId16"/>
          <w:pgSz w:w="11906" w:h="16838"/>
          <w:pgMar w:top="2520" w:right="1440" w:bottom="2610" w:left="1440" w:header="806" w:footer="706" w:gutter="0"/>
          <w:cols w:space="708"/>
          <w:docGrid w:linePitch="360"/>
        </w:sectPr>
      </w:pPr>
      <w:r>
        <w:tab/>
      </w:r>
    </w:p>
    <w:p w14:paraId="578020EF" w14:textId="72F64BA4" w:rsidR="000B3D77" w:rsidRPr="006065AA" w:rsidRDefault="000B3D77" w:rsidP="006065AA">
      <w:pPr>
        <w:pStyle w:val="Heading1"/>
        <w:rPr>
          <w:sz w:val="24"/>
          <w:szCs w:val="36"/>
        </w:rPr>
      </w:pPr>
      <w:bookmarkStart w:id="0" w:name="_Appendix_1:_Guidelines"/>
      <w:bookmarkEnd w:id="0"/>
      <w:r w:rsidRPr="00DF034E">
        <w:rPr>
          <w:sz w:val="24"/>
          <w:szCs w:val="36"/>
        </w:rPr>
        <w:lastRenderedPageBreak/>
        <w:t>Appendix 1: Guidelines for Grant Applications</w:t>
      </w:r>
    </w:p>
    <w:p w14:paraId="697C4677" w14:textId="77777777" w:rsidR="000B3D77" w:rsidRDefault="000B3D77" w:rsidP="003F4E18">
      <w:pPr>
        <w:pStyle w:val="ListParagraph"/>
        <w:ind w:left="0"/>
        <w:rPr>
          <w:rFonts w:ascii="Arial" w:hAnsi="Arial" w:cs="Arial"/>
          <w:b/>
          <w:bCs/>
        </w:rPr>
      </w:pPr>
    </w:p>
    <w:p w14:paraId="34DA62A7" w14:textId="77777777" w:rsidR="001C7395" w:rsidRPr="00DF034E" w:rsidRDefault="001C7395" w:rsidP="003F4E18">
      <w:pPr>
        <w:pStyle w:val="ListParagraph"/>
        <w:ind w:left="0"/>
        <w:rPr>
          <w:rFonts w:ascii="Arial" w:hAnsi="Arial" w:cs="Arial"/>
          <w:b/>
          <w:bCs/>
        </w:rPr>
      </w:pPr>
    </w:p>
    <w:p w14:paraId="5FA834AC" w14:textId="77777777" w:rsidR="000B3D77" w:rsidRPr="00DF034E" w:rsidRDefault="000B3D77" w:rsidP="00F519B4">
      <w:pPr>
        <w:pStyle w:val="ListParagraph"/>
        <w:numPr>
          <w:ilvl w:val="0"/>
          <w:numId w:val="1"/>
        </w:numPr>
        <w:rPr>
          <w:rFonts w:ascii="Arial" w:hAnsi="Arial" w:cs="Arial"/>
          <w:b/>
          <w:bCs/>
        </w:rPr>
      </w:pPr>
      <w:r w:rsidRPr="00DF034E">
        <w:rPr>
          <w:rFonts w:ascii="Arial" w:hAnsi="Arial" w:cs="Arial"/>
          <w:b/>
          <w:bCs/>
        </w:rPr>
        <w:t xml:space="preserve">What should I do before preparing an application? </w:t>
      </w:r>
    </w:p>
    <w:p w14:paraId="52F98479" w14:textId="77777777" w:rsidR="000B3D77" w:rsidRPr="00DF034E" w:rsidRDefault="000B3D77" w:rsidP="003F4E18">
      <w:pPr>
        <w:pStyle w:val="ListParagraph"/>
        <w:ind w:left="0"/>
        <w:rPr>
          <w:rFonts w:ascii="Arial" w:hAnsi="Arial" w:cs="Arial"/>
          <w:b/>
          <w:bCs/>
        </w:rPr>
      </w:pPr>
    </w:p>
    <w:p w14:paraId="495BF591" w14:textId="77777777" w:rsidR="000B3D77" w:rsidRPr="00DF034E" w:rsidRDefault="000B3D77" w:rsidP="00F519B4">
      <w:pPr>
        <w:pStyle w:val="ListParagraph"/>
        <w:numPr>
          <w:ilvl w:val="1"/>
          <w:numId w:val="1"/>
        </w:numPr>
        <w:ind w:left="1080" w:hanging="720"/>
        <w:rPr>
          <w:rFonts w:ascii="Arial" w:hAnsi="Arial" w:cs="Arial"/>
          <w:b/>
          <w:bCs/>
        </w:rPr>
      </w:pPr>
      <w:r w:rsidRPr="00DF034E">
        <w:rPr>
          <w:rFonts w:ascii="Arial" w:hAnsi="Arial" w:cs="Arial"/>
        </w:rPr>
        <w:t xml:space="preserve">Applicants from the University of London should consult their Finance Business Partner for confirmation that the Convocation Trust is the appropriate source of support for the proposed project and also for advice on the proposed budget. </w:t>
      </w:r>
    </w:p>
    <w:p w14:paraId="67E88CD2" w14:textId="77777777" w:rsidR="000B3D77" w:rsidRPr="00DF034E" w:rsidRDefault="000B3D77" w:rsidP="00F519B4">
      <w:pPr>
        <w:pStyle w:val="ListParagraph"/>
        <w:ind w:left="1080" w:hanging="720"/>
        <w:rPr>
          <w:rFonts w:ascii="Arial" w:hAnsi="Arial" w:cs="Arial"/>
          <w:b/>
          <w:bCs/>
        </w:rPr>
      </w:pPr>
    </w:p>
    <w:p w14:paraId="5F6F49A0" w14:textId="77777777" w:rsidR="000B3D77" w:rsidRPr="00DF034E" w:rsidRDefault="000B3D77" w:rsidP="00F519B4">
      <w:pPr>
        <w:pStyle w:val="ListParagraph"/>
        <w:numPr>
          <w:ilvl w:val="1"/>
          <w:numId w:val="1"/>
        </w:numPr>
        <w:ind w:left="1080" w:hanging="720"/>
        <w:rPr>
          <w:rFonts w:ascii="Arial" w:hAnsi="Arial" w:cs="Arial"/>
          <w:b/>
          <w:bCs/>
        </w:rPr>
      </w:pPr>
      <w:r w:rsidRPr="00DF034E">
        <w:rPr>
          <w:rFonts w:ascii="Arial" w:hAnsi="Arial" w:cs="Arial"/>
        </w:rPr>
        <w:t>Applicants from the School of Advanced Study should also consult the Chief Executive Officer</w:t>
      </w:r>
      <w:r w:rsidRPr="00DF034E">
        <w:rPr>
          <w:rFonts w:ascii="Arial" w:eastAsia="Times New Roman" w:hAnsi="Arial" w:cs="Arial"/>
          <w:color w:val="000000"/>
          <w:lang w:eastAsia="en-GB"/>
        </w:rPr>
        <w:t xml:space="preserve"> </w:t>
      </w:r>
      <w:r w:rsidRPr="00DF034E">
        <w:rPr>
          <w:rFonts w:ascii="Arial" w:hAnsi="Arial" w:cs="Arial"/>
        </w:rPr>
        <w:t>in advance of preparing their proposals.</w:t>
      </w:r>
    </w:p>
    <w:p w14:paraId="4B686A32" w14:textId="77777777" w:rsidR="000B3D77" w:rsidRPr="00DF034E" w:rsidRDefault="000B3D77" w:rsidP="003F4E18">
      <w:pPr>
        <w:pStyle w:val="ListParagraph"/>
        <w:ind w:left="0"/>
        <w:rPr>
          <w:rFonts w:ascii="Arial" w:eastAsia="Times New Roman" w:hAnsi="Arial" w:cs="Arial"/>
          <w:b/>
          <w:color w:val="000000"/>
          <w:lang w:eastAsia="en-GB"/>
        </w:rPr>
      </w:pPr>
    </w:p>
    <w:p w14:paraId="7FBEEFA7" w14:textId="77777777" w:rsidR="000B3D77" w:rsidRPr="00DF034E" w:rsidRDefault="000B3D77" w:rsidP="00F519B4">
      <w:pPr>
        <w:pStyle w:val="ListParagraph"/>
        <w:numPr>
          <w:ilvl w:val="0"/>
          <w:numId w:val="1"/>
        </w:numPr>
        <w:rPr>
          <w:rFonts w:ascii="Arial" w:hAnsi="Arial" w:cs="Arial"/>
          <w:b/>
          <w:bCs/>
        </w:rPr>
      </w:pPr>
      <w:r w:rsidRPr="00DF034E">
        <w:rPr>
          <w:rFonts w:ascii="Arial" w:eastAsia="Times New Roman" w:hAnsi="Arial" w:cs="Arial"/>
          <w:b/>
          <w:color w:val="000000"/>
          <w:lang w:eastAsia="en-GB"/>
        </w:rPr>
        <w:t>How does the Convocation Trust Committee of Management assess applications?</w:t>
      </w:r>
    </w:p>
    <w:p w14:paraId="5AFCE4A9" w14:textId="77777777" w:rsidR="000B3D77" w:rsidRPr="00DF034E" w:rsidRDefault="000B3D77" w:rsidP="003F4E18">
      <w:pPr>
        <w:pStyle w:val="ListParagraph"/>
        <w:ind w:left="0"/>
        <w:rPr>
          <w:rFonts w:ascii="Arial" w:hAnsi="Arial" w:cs="Arial"/>
          <w:b/>
          <w:bCs/>
        </w:rPr>
      </w:pPr>
    </w:p>
    <w:p w14:paraId="32DCFF23" w14:textId="77777777" w:rsidR="000B3D77" w:rsidRPr="00DF034E" w:rsidRDefault="000B3D77" w:rsidP="00F519B4">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When considering applications, the Committee will normally consider:</w:t>
      </w:r>
    </w:p>
    <w:p w14:paraId="6334B017" w14:textId="77777777" w:rsidR="000B3D77" w:rsidRPr="00DF034E" w:rsidRDefault="000B3D77" w:rsidP="003F4E18">
      <w:pPr>
        <w:pStyle w:val="ListParagraph"/>
        <w:ind w:left="0"/>
        <w:rPr>
          <w:rFonts w:ascii="Arial" w:hAnsi="Arial" w:cs="Arial"/>
          <w:b/>
          <w:bCs/>
        </w:rPr>
      </w:pPr>
    </w:p>
    <w:p w14:paraId="77543C0B" w14:textId="77777777" w:rsidR="000B3D77" w:rsidRPr="00DF034E" w:rsidRDefault="000B3D77" w:rsidP="00F519B4">
      <w:pPr>
        <w:pStyle w:val="ListParagraph"/>
        <w:numPr>
          <w:ilvl w:val="0"/>
          <w:numId w:val="2"/>
        </w:numPr>
        <w:ind w:left="1620"/>
        <w:rPr>
          <w:rFonts w:ascii="Arial" w:hAnsi="Arial" w:cs="Arial"/>
          <w:b/>
          <w:bCs/>
        </w:rPr>
      </w:pPr>
      <w:r w:rsidRPr="00DF034E">
        <w:rPr>
          <w:rFonts w:ascii="Arial" w:eastAsia="Times New Roman" w:hAnsi="Arial" w:cs="Arial"/>
          <w:bCs/>
          <w:color w:val="000000"/>
          <w:lang w:eastAsia="en-GB"/>
        </w:rPr>
        <w:t>the alignment of the project with the objects of the Trust and the Committee’s mission statement;</w:t>
      </w:r>
    </w:p>
    <w:p w14:paraId="75905C17" w14:textId="77777777" w:rsidR="000B3D77" w:rsidRPr="00DF034E" w:rsidRDefault="000B3D77" w:rsidP="00F519B4">
      <w:pPr>
        <w:pStyle w:val="ListParagraph"/>
        <w:numPr>
          <w:ilvl w:val="0"/>
          <w:numId w:val="2"/>
        </w:numPr>
        <w:ind w:left="1620"/>
        <w:rPr>
          <w:rFonts w:ascii="Arial" w:hAnsi="Arial" w:cs="Arial"/>
          <w:b/>
          <w:bCs/>
        </w:rPr>
      </w:pPr>
      <w:r w:rsidRPr="00DF034E">
        <w:rPr>
          <w:rFonts w:ascii="Arial" w:eastAsia="Times New Roman" w:hAnsi="Arial" w:cs="Arial"/>
          <w:bCs/>
          <w:color w:val="000000"/>
          <w:lang w:eastAsia="en-GB"/>
        </w:rPr>
        <w:t>the scope of the benefit of the project to the University and its constituent community;</w:t>
      </w:r>
    </w:p>
    <w:p w14:paraId="3E29E65A" w14:textId="77777777" w:rsidR="000B3D77" w:rsidRPr="00DF034E" w:rsidRDefault="000B3D77" w:rsidP="00F519B4">
      <w:pPr>
        <w:pStyle w:val="ListParagraph"/>
        <w:numPr>
          <w:ilvl w:val="0"/>
          <w:numId w:val="2"/>
        </w:numPr>
        <w:ind w:left="1620"/>
        <w:rPr>
          <w:rFonts w:ascii="Arial" w:hAnsi="Arial" w:cs="Arial"/>
          <w:b/>
          <w:bCs/>
        </w:rPr>
      </w:pPr>
      <w:r w:rsidRPr="00DF034E">
        <w:rPr>
          <w:rFonts w:ascii="Arial" w:eastAsia="Times New Roman" w:hAnsi="Arial" w:cs="Arial"/>
          <w:bCs/>
          <w:color w:val="000000"/>
          <w:lang w:eastAsia="en-GB"/>
        </w:rPr>
        <w:t xml:space="preserve">the viability of the project, both practical and financial, including any possible need for future funding; and </w:t>
      </w:r>
    </w:p>
    <w:p w14:paraId="6876D83E" w14:textId="77777777" w:rsidR="000B3D77" w:rsidRPr="00DF034E" w:rsidRDefault="000B3D77" w:rsidP="00F519B4">
      <w:pPr>
        <w:pStyle w:val="ListParagraph"/>
        <w:numPr>
          <w:ilvl w:val="0"/>
          <w:numId w:val="2"/>
        </w:numPr>
        <w:ind w:left="1620"/>
        <w:rPr>
          <w:rFonts w:ascii="Arial" w:hAnsi="Arial" w:cs="Arial"/>
          <w:b/>
          <w:bCs/>
        </w:rPr>
      </w:pPr>
      <w:r w:rsidRPr="00DF034E">
        <w:rPr>
          <w:rFonts w:ascii="Arial" w:eastAsia="Times New Roman" w:hAnsi="Arial" w:cs="Arial"/>
          <w:bCs/>
          <w:color w:val="000000"/>
          <w:lang w:eastAsia="en-GB"/>
        </w:rPr>
        <w:t>previous awards made to the applicant.</w:t>
      </w:r>
    </w:p>
    <w:p w14:paraId="3252C2A7" w14:textId="77777777" w:rsidR="000B3D77" w:rsidRPr="00DF034E" w:rsidRDefault="000B3D77" w:rsidP="003F4E18">
      <w:pPr>
        <w:pStyle w:val="ListParagraph"/>
        <w:ind w:left="0"/>
        <w:rPr>
          <w:rFonts w:ascii="Arial" w:hAnsi="Arial" w:cs="Arial"/>
          <w:b/>
          <w:bCs/>
        </w:rPr>
      </w:pPr>
    </w:p>
    <w:p w14:paraId="2C024B5F" w14:textId="77777777" w:rsidR="000B3D77" w:rsidRPr="00DF034E" w:rsidRDefault="000B3D77" w:rsidP="004521CB">
      <w:pPr>
        <w:pStyle w:val="ListParagraph"/>
        <w:numPr>
          <w:ilvl w:val="0"/>
          <w:numId w:val="1"/>
        </w:numPr>
        <w:rPr>
          <w:rFonts w:ascii="Arial" w:hAnsi="Arial" w:cs="Arial"/>
          <w:b/>
          <w:bCs/>
        </w:rPr>
      </w:pPr>
      <w:r w:rsidRPr="00DF034E">
        <w:rPr>
          <w:rFonts w:ascii="Arial" w:eastAsia="Times New Roman" w:hAnsi="Arial" w:cs="Arial"/>
          <w:b/>
          <w:color w:val="000000"/>
          <w:lang w:eastAsia="en-GB"/>
        </w:rPr>
        <w:t>What types of project will the Convocation Trust not fund?</w:t>
      </w:r>
    </w:p>
    <w:p w14:paraId="6F125905" w14:textId="77777777" w:rsidR="000B3D77" w:rsidRPr="00DF034E" w:rsidRDefault="000B3D77" w:rsidP="003F4E18">
      <w:pPr>
        <w:pStyle w:val="ListParagraph"/>
        <w:ind w:left="0"/>
        <w:rPr>
          <w:rFonts w:ascii="Arial" w:hAnsi="Arial" w:cs="Arial"/>
          <w:b/>
          <w:bCs/>
        </w:rPr>
      </w:pPr>
    </w:p>
    <w:p w14:paraId="2DEE0908"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hAnsi="Arial" w:cs="Arial"/>
        </w:rPr>
        <w:t xml:space="preserve">The Committee will </w:t>
      </w:r>
      <w:r w:rsidRPr="00DF034E">
        <w:rPr>
          <w:rFonts w:ascii="Arial" w:hAnsi="Arial" w:cs="Arial"/>
          <w:b/>
          <w:bCs/>
          <w:u w:val="single"/>
        </w:rPr>
        <w:t>not</w:t>
      </w:r>
      <w:r w:rsidRPr="00DF034E">
        <w:rPr>
          <w:rFonts w:ascii="Arial" w:hAnsi="Arial" w:cs="Arial"/>
        </w:rPr>
        <w:t xml:space="preserve"> normally consider:</w:t>
      </w:r>
    </w:p>
    <w:p w14:paraId="1FDD4742" w14:textId="77777777" w:rsidR="000B3D77" w:rsidRPr="00DF034E" w:rsidRDefault="000B3D77" w:rsidP="003F4E18">
      <w:pPr>
        <w:pStyle w:val="ListParagraph"/>
        <w:ind w:left="0"/>
        <w:rPr>
          <w:rFonts w:ascii="Arial" w:hAnsi="Arial" w:cs="Arial"/>
          <w:b/>
          <w:bCs/>
        </w:rPr>
      </w:pPr>
    </w:p>
    <w:p w14:paraId="0703702B" w14:textId="77777777" w:rsidR="000B3D77" w:rsidRPr="00DF034E" w:rsidRDefault="000B3D77" w:rsidP="004521CB">
      <w:pPr>
        <w:pStyle w:val="ListParagraph"/>
        <w:numPr>
          <w:ilvl w:val="0"/>
          <w:numId w:val="3"/>
        </w:numPr>
        <w:ind w:left="1620"/>
        <w:rPr>
          <w:rFonts w:ascii="Arial" w:hAnsi="Arial" w:cs="Arial"/>
          <w:b/>
          <w:bCs/>
        </w:rPr>
      </w:pPr>
      <w:r w:rsidRPr="00DF034E">
        <w:rPr>
          <w:rFonts w:ascii="Arial" w:hAnsi="Arial" w:cs="Arial"/>
          <w:lang w:val="en-US"/>
        </w:rPr>
        <w:t>applications for recurrent funding;</w:t>
      </w:r>
    </w:p>
    <w:p w14:paraId="29F2D626" w14:textId="77777777" w:rsidR="000B3D77" w:rsidRPr="00DF034E" w:rsidRDefault="000B3D77" w:rsidP="004521CB">
      <w:pPr>
        <w:pStyle w:val="ListParagraph"/>
        <w:numPr>
          <w:ilvl w:val="0"/>
          <w:numId w:val="3"/>
        </w:numPr>
        <w:ind w:left="1620"/>
        <w:rPr>
          <w:rFonts w:ascii="Arial" w:hAnsi="Arial" w:cs="Arial"/>
          <w:b/>
          <w:bCs/>
        </w:rPr>
      </w:pPr>
      <w:r w:rsidRPr="00DF034E">
        <w:rPr>
          <w:rFonts w:ascii="Arial" w:hAnsi="Arial" w:cs="Arial"/>
          <w:lang w:val="en-US"/>
        </w:rPr>
        <w:t>funding for projects which would normally be supported by individual institutions or student unions;</w:t>
      </w:r>
    </w:p>
    <w:p w14:paraId="640E2FF1" w14:textId="77777777" w:rsidR="000B3D77" w:rsidRPr="00DF034E" w:rsidRDefault="000B3D77" w:rsidP="004521CB">
      <w:pPr>
        <w:pStyle w:val="ListParagraph"/>
        <w:numPr>
          <w:ilvl w:val="0"/>
          <w:numId w:val="3"/>
        </w:numPr>
        <w:ind w:left="1620"/>
        <w:rPr>
          <w:rFonts w:ascii="Arial" w:hAnsi="Arial" w:cs="Arial"/>
          <w:b/>
          <w:bCs/>
        </w:rPr>
      </w:pPr>
      <w:r w:rsidRPr="00DF034E">
        <w:rPr>
          <w:rFonts w:ascii="Arial" w:hAnsi="Arial" w:cs="Arial"/>
          <w:lang w:val="en-US"/>
        </w:rPr>
        <w:t>funding for individual students, e.g. scholarships at constituent member institutions, with the exception of designated Convocation Trust prizes and the University scholarships administered by the Development Office;</w:t>
      </w:r>
    </w:p>
    <w:p w14:paraId="0F521CFA" w14:textId="77777777" w:rsidR="000B3D77" w:rsidRPr="00DF034E" w:rsidRDefault="000B3D77" w:rsidP="004521CB">
      <w:pPr>
        <w:pStyle w:val="ListParagraph"/>
        <w:numPr>
          <w:ilvl w:val="0"/>
          <w:numId w:val="3"/>
        </w:numPr>
        <w:ind w:left="1620"/>
        <w:rPr>
          <w:rFonts w:ascii="Arial" w:hAnsi="Arial" w:cs="Arial"/>
          <w:b/>
          <w:bCs/>
        </w:rPr>
      </w:pPr>
      <w:r w:rsidRPr="00DF034E">
        <w:rPr>
          <w:rFonts w:ascii="Arial" w:hAnsi="Arial" w:cs="Arial"/>
          <w:lang w:val="en-US"/>
        </w:rPr>
        <w:t>capital projects such as building works; or</w:t>
      </w:r>
    </w:p>
    <w:p w14:paraId="5C2E4FED" w14:textId="77777777" w:rsidR="000B3D77" w:rsidRPr="00DF034E" w:rsidRDefault="000B3D77" w:rsidP="004521CB">
      <w:pPr>
        <w:pStyle w:val="ListParagraph"/>
        <w:numPr>
          <w:ilvl w:val="0"/>
          <w:numId w:val="3"/>
        </w:numPr>
        <w:ind w:left="1620"/>
        <w:rPr>
          <w:rFonts w:ascii="Arial" w:hAnsi="Arial" w:cs="Arial"/>
          <w:b/>
          <w:bCs/>
        </w:rPr>
      </w:pPr>
      <w:r w:rsidRPr="00DF034E">
        <w:rPr>
          <w:rFonts w:ascii="Arial" w:hAnsi="Arial" w:cs="Arial"/>
          <w:lang w:val="en-US"/>
        </w:rPr>
        <w:t>entrepreneurial and/or commercial projects.</w:t>
      </w:r>
    </w:p>
    <w:p w14:paraId="6ECDA9D9" w14:textId="77777777" w:rsidR="000B3D77" w:rsidRPr="00DF034E" w:rsidRDefault="000B3D77" w:rsidP="003F4E18">
      <w:pPr>
        <w:pStyle w:val="ListParagraph"/>
        <w:ind w:left="0"/>
        <w:rPr>
          <w:rFonts w:ascii="Arial" w:hAnsi="Arial" w:cs="Arial"/>
          <w:b/>
          <w:bCs/>
        </w:rPr>
      </w:pPr>
    </w:p>
    <w:p w14:paraId="62F9D461" w14:textId="77777777" w:rsidR="000B3D77" w:rsidRPr="00DF034E" w:rsidRDefault="000B3D77" w:rsidP="004521CB">
      <w:pPr>
        <w:pStyle w:val="ListParagraph"/>
        <w:numPr>
          <w:ilvl w:val="0"/>
          <w:numId w:val="1"/>
        </w:numPr>
        <w:rPr>
          <w:rFonts w:ascii="Arial" w:hAnsi="Arial" w:cs="Arial"/>
          <w:b/>
          <w:bCs/>
        </w:rPr>
      </w:pPr>
      <w:r w:rsidRPr="00DF034E">
        <w:rPr>
          <w:rFonts w:ascii="Arial" w:eastAsia="Times New Roman" w:hAnsi="Arial" w:cs="Arial"/>
          <w:b/>
          <w:color w:val="000000"/>
          <w:lang w:eastAsia="en-GB"/>
        </w:rPr>
        <w:t>How should the application form be completed?</w:t>
      </w:r>
    </w:p>
    <w:p w14:paraId="25557278" w14:textId="77777777" w:rsidR="000B3D77" w:rsidRPr="00DF034E" w:rsidRDefault="000B3D77" w:rsidP="003F4E18">
      <w:pPr>
        <w:pStyle w:val="ListParagraph"/>
        <w:ind w:left="0"/>
        <w:rPr>
          <w:rFonts w:ascii="Arial" w:hAnsi="Arial" w:cs="Arial"/>
          <w:b/>
          <w:bCs/>
        </w:rPr>
      </w:pPr>
    </w:p>
    <w:p w14:paraId="5A152847" w14:textId="1C4562A9" w:rsidR="000B3D77" w:rsidRPr="00DF034E" w:rsidRDefault="000B3D77" w:rsidP="004521CB">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 xml:space="preserve">All applications must be submitted using the agreed application form, which is available </w:t>
      </w:r>
      <w:hyperlink r:id="rId17" w:history="1">
        <w:r w:rsidRPr="00DF034E">
          <w:rPr>
            <w:rStyle w:val="Hyperlink"/>
            <w:rFonts w:ascii="Arial" w:eastAsia="Times New Roman" w:hAnsi="Arial" w:cs="Arial"/>
            <w:bCs/>
            <w:color w:val="0070C0"/>
            <w:lang w:eastAsia="en-GB"/>
          </w:rPr>
          <w:t>he</w:t>
        </w:r>
        <w:r w:rsidRPr="00DF034E">
          <w:rPr>
            <w:rStyle w:val="Hyperlink"/>
            <w:rFonts w:ascii="Arial" w:eastAsia="Times New Roman" w:hAnsi="Arial" w:cs="Arial"/>
            <w:bCs/>
            <w:color w:val="0070C0"/>
            <w:lang w:eastAsia="en-GB"/>
          </w:rPr>
          <w:t>r</w:t>
        </w:r>
        <w:r w:rsidRPr="00DF034E">
          <w:rPr>
            <w:rStyle w:val="Hyperlink"/>
            <w:rFonts w:ascii="Arial" w:eastAsia="Times New Roman" w:hAnsi="Arial" w:cs="Arial"/>
            <w:bCs/>
            <w:color w:val="0070C0"/>
            <w:lang w:eastAsia="en-GB"/>
          </w:rPr>
          <w:t>e</w:t>
        </w:r>
      </w:hyperlink>
      <w:r w:rsidRPr="00DF034E">
        <w:rPr>
          <w:rFonts w:ascii="Arial" w:eastAsia="Times New Roman" w:hAnsi="Arial" w:cs="Arial"/>
          <w:bCs/>
          <w:color w:val="000000"/>
          <w:lang w:eastAsia="en-GB"/>
        </w:rPr>
        <w:t>.</w:t>
      </w:r>
    </w:p>
    <w:p w14:paraId="78B71EF4" w14:textId="77777777" w:rsidR="000B3D77" w:rsidRPr="00DF034E" w:rsidRDefault="000B3D77" w:rsidP="004521CB">
      <w:pPr>
        <w:pStyle w:val="ListParagraph"/>
        <w:ind w:left="1080" w:hanging="720"/>
        <w:rPr>
          <w:rFonts w:ascii="Arial" w:hAnsi="Arial" w:cs="Arial"/>
          <w:b/>
          <w:bCs/>
        </w:rPr>
      </w:pPr>
    </w:p>
    <w:p w14:paraId="242B7DD0" w14:textId="77777777" w:rsidR="000B3D77" w:rsidRPr="00DF034E" w:rsidRDefault="000B3D77" w:rsidP="004521CB">
      <w:pPr>
        <w:pStyle w:val="ListParagraph"/>
        <w:numPr>
          <w:ilvl w:val="1"/>
          <w:numId w:val="1"/>
        </w:numPr>
        <w:ind w:left="1080" w:hanging="720"/>
        <w:rPr>
          <w:rFonts w:ascii="Arial" w:hAnsi="Arial" w:cs="Arial"/>
        </w:rPr>
      </w:pPr>
      <w:r w:rsidRPr="00DF034E">
        <w:rPr>
          <w:rFonts w:ascii="Arial" w:hAnsi="Arial" w:cs="Arial"/>
        </w:rPr>
        <w:t>All sections of the application form should be completed prior to submission.</w:t>
      </w:r>
    </w:p>
    <w:p w14:paraId="3386621D" w14:textId="77777777" w:rsidR="000B3D77" w:rsidRPr="00DF034E" w:rsidRDefault="000B3D77" w:rsidP="004521CB">
      <w:pPr>
        <w:pStyle w:val="ListParagraph"/>
        <w:ind w:left="1080" w:hanging="720"/>
        <w:rPr>
          <w:rFonts w:ascii="Arial" w:eastAsia="Times New Roman" w:hAnsi="Arial" w:cs="Arial"/>
          <w:bCs/>
          <w:color w:val="000000"/>
          <w:lang w:eastAsia="en-GB"/>
        </w:rPr>
      </w:pPr>
    </w:p>
    <w:p w14:paraId="456ECC4D"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 xml:space="preserve">Please be concise in your responses and do not attach other documentation to the application form. </w:t>
      </w:r>
    </w:p>
    <w:p w14:paraId="46A070AD" w14:textId="77777777" w:rsidR="000B3D77" w:rsidRPr="00DF034E" w:rsidRDefault="000B3D77" w:rsidP="004521CB">
      <w:pPr>
        <w:pStyle w:val="ListParagraph"/>
        <w:ind w:left="1080" w:hanging="720"/>
        <w:rPr>
          <w:rFonts w:ascii="Arial" w:eastAsia="Times New Roman" w:hAnsi="Arial" w:cs="Arial"/>
          <w:bCs/>
          <w:color w:val="000000"/>
          <w:lang w:eastAsia="en-GB"/>
        </w:rPr>
      </w:pPr>
    </w:p>
    <w:p w14:paraId="140F7A5C"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Your completed application form should not extend beyond four sides of A4 with text in font not smaller than 11 pt.</w:t>
      </w:r>
    </w:p>
    <w:p w14:paraId="30D5E946" w14:textId="77777777" w:rsidR="000B3D77" w:rsidRPr="00DF034E" w:rsidRDefault="000B3D77" w:rsidP="003F4E18">
      <w:pPr>
        <w:pStyle w:val="ListParagraph"/>
        <w:ind w:left="0"/>
        <w:rPr>
          <w:rFonts w:ascii="Arial" w:eastAsia="Times New Roman" w:hAnsi="Arial" w:cs="Arial"/>
          <w:b/>
          <w:color w:val="000000"/>
          <w:lang w:eastAsia="en-GB"/>
        </w:rPr>
      </w:pPr>
    </w:p>
    <w:p w14:paraId="1962F1B5" w14:textId="77777777" w:rsidR="000B3D77" w:rsidRPr="00DF034E" w:rsidRDefault="000B3D77" w:rsidP="004521CB">
      <w:pPr>
        <w:pStyle w:val="ListParagraph"/>
        <w:numPr>
          <w:ilvl w:val="0"/>
          <w:numId w:val="1"/>
        </w:numPr>
        <w:rPr>
          <w:rFonts w:ascii="Arial" w:hAnsi="Arial" w:cs="Arial"/>
          <w:b/>
          <w:bCs/>
        </w:rPr>
      </w:pPr>
      <w:r w:rsidRPr="00DF034E">
        <w:rPr>
          <w:rFonts w:ascii="Arial" w:eastAsia="Times New Roman" w:hAnsi="Arial" w:cs="Arial"/>
          <w:b/>
          <w:color w:val="000000"/>
          <w:lang w:eastAsia="en-GB"/>
        </w:rPr>
        <w:t>What is the deadline for submitting applications?</w:t>
      </w:r>
    </w:p>
    <w:p w14:paraId="03DF66FA" w14:textId="77777777" w:rsidR="000B3D77" w:rsidRPr="00DF034E" w:rsidRDefault="000B3D77" w:rsidP="003F4E18">
      <w:pPr>
        <w:pStyle w:val="ListParagraph"/>
        <w:ind w:left="0"/>
        <w:rPr>
          <w:rFonts w:ascii="Arial" w:hAnsi="Arial" w:cs="Arial"/>
          <w:b/>
          <w:bCs/>
        </w:rPr>
      </w:pPr>
    </w:p>
    <w:p w14:paraId="2C7E3D78"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T</w:t>
      </w:r>
      <w:r w:rsidRPr="00DF034E">
        <w:rPr>
          <w:rFonts w:ascii="Arial" w:hAnsi="Arial" w:cs="Arial"/>
          <w:bCs/>
        </w:rPr>
        <w:t>he deadlines to submit applications are published online and can be viewed</w:t>
      </w:r>
      <w:r w:rsidRPr="00DF034E">
        <w:rPr>
          <w:rFonts w:ascii="Arial" w:hAnsi="Arial" w:cs="Arial"/>
          <w:bCs/>
          <w:color w:val="0070C0"/>
        </w:rPr>
        <w:t xml:space="preserve"> </w:t>
      </w:r>
      <w:hyperlink r:id="rId18" w:history="1">
        <w:r w:rsidRPr="00DF034E">
          <w:rPr>
            <w:rStyle w:val="Hyperlink"/>
            <w:rFonts w:ascii="Arial" w:hAnsi="Arial" w:cs="Arial"/>
            <w:bCs/>
            <w:color w:val="0070C0"/>
          </w:rPr>
          <w:t>here</w:t>
        </w:r>
      </w:hyperlink>
      <w:r w:rsidRPr="00DF034E">
        <w:rPr>
          <w:rFonts w:ascii="Arial" w:hAnsi="Arial" w:cs="Arial"/>
          <w:bCs/>
        </w:rPr>
        <w:t>.</w:t>
      </w:r>
    </w:p>
    <w:p w14:paraId="0208E45D" w14:textId="77777777" w:rsidR="000B3D77" w:rsidRPr="00DF034E" w:rsidRDefault="000B3D77" w:rsidP="003F4E18">
      <w:pPr>
        <w:pStyle w:val="ListParagraph"/>
        <w:ind w:left="0"/>
        <w:rPr>
          <w:rFonts w:ascii="Arial" w:eastAsia="Times New Roman" w:hAnsi="Arial" w:cs="Arial"/>
          <w:b/>
          <w:color w:val="000000"/>
          <w:lang w:eastAsia="en-GB"/>
        </w:rPr>
      </w:pPr>
    </w:p>
    <w:p w14:paraId="2A2D6701" w14:textId="77777777" w:rsidR="000B3D77" w:rsidRPr="00DF034E" w:rsidRDefault="000B3D77" w:rsidP="004521CB">
      <w:pPr>
        <w:pStyle w:val="ListParagraph"/>
        <w:numPr>
          <w:ilvl w:val="0"/>
          <w:numId w:val="1"/>
        </w:numPr>
        <w:rPr>
          <w:rFonts w:ascii="Arial" w:hAnsi="Arial" w:cs="Arial"/>
          <w:b/>
          <w:bCs/>
        </w:rPr>
      </w:pPr>
      <w:r w:rsidRPr="00DF034E">
        <w:rPr>
          <w:rFonts w:ascii="Arial" w:eastAsia="Times New Roman" w:hAnsi="Arial" w:cs="Arial"/>
          <w:b/>
          <w:color w:val="000000"/>
          <w:lang w:eastAsia="en-GB"/>
        </w:rPr>
        <w:t>How do I submit a completed application form?</w:t>
      </w:r>
    </w:p>
    <w:p w14:paraId="2AD55314" w14:textId="77777777" w:rsidR="000B3D77" w:rsidRPr="00DF034E" w:rsidRDefault="000B3D77" w:rsidP="003F4E18">
      <w:pPr>
        <w:pStyle w:val="ListParagraph"/>
        <w:ind w:left="0"/>
        <w:rPr>
          <w:rFonts w:ascii="Arial" w:hAnsi="Arial" w:cs="Arial"/>
          <w:b/>
          <w:bCs/>
        </w:rPr>
      </w:pPr>
    </w:p>
    <w:p w14:paraId="54E0FC35"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 xml:space="preserve">Completed application forms should be sent to: </w:t>
      </w:r>
      <w:hyperlink r:id="rId19" w:history="1">
        <w:r w:rsidRPr="00DF034E">
          <w:rPr>
            <w:rStyle w:val="Hyperlink"/>
            <w:rFonts w:ascii="Arial" w:eastAsia="Times New Roman" w:hAnsi="Arial" w:cs="Arial"/>
            <w:bCs/>
            <w:color w:val="0070C0"/>
            <w:lang w:eastAsia="en-GB"/>
          </w:rPr>
          <w:t>secretariat@london.ac.uk</w:t>
        </w:r>
      </w:hyperlink>
      <w:r w:rsidRPr="00DF034E">
        <w:rPr>
          <w:rFonts w:ascii="Arial" w:eastAsia="Times New Roman" w:hAnsi="Arial" w:cs="Arial"/>
          <w:bCs/>
          <w:color w:val="000000"/>
          <w:lang w:eastAsia="en-GB"/>
        </w:rPr>
        <w:t>.</w:t>
      </w:r>
    </w:p>
    <w:p w14:paraId="56386434" w14:textId="77777777" w:rsidR="000B3D77" w:rsidRPr="00DF034E" w:rsidRDefault="000B3D77" w:rsidP="003F4E18">
      <w:pPr>
        <w:pStyle w:val="ListParagraph"/>
        <w:ind w:left="0"/>
        <w:rPr>
          <w:rFonts w:ascii="Arial" w:hAnsi="Arial" w:cs="Arial"/>
          <w:b/>
          <w:bCs/>
        </w:rPr>
      </w:pPr>
    </w:p>
    <w:p w14:paraId="4C690EC2" w14:textId="77777777" w:rsidR="000B3D77" w:rsidRPr="00DF034E" w:rsidRDefault="000B3D77" w:rsidP="004521CB">
      <w:pPr>
        <w:pStyle w:val="ListParagraph"/>
        <w:numPr>
          <w:ilvl w:val="0"/>
          <w:numId w:val="1"/>
        </w:numPr>
        <w:rPr>
          <w:rFonts w:ascii="Arial" w:hAnsi="Arial" w:cs="Arial"/>
          <w:b/>
          <w:bCs/>
        </w:rPr>
      </w:pPr>
      <w:r w:rsidRPr="00DF034E">
        <w:rPr>
          <w:rFonts w:ascii="Arial" w:eastAsia="Times New Roman" w:hAnsi="Arial" w:cs="Arial"/>
          <w:b/>
          <w:color w:val="000000"/>
          <w:lang w:eastAsia="en-GB"/>
        </w:rPr>
        <w:t>Is there anything I need to do after I have submitted a completed application form?</w:t>
      </w:r>
    </w:p>
    <w:p w14:paraId="75680995" w14:textId="77777777" w:rsidR="000B3D77" w:rsidRPr="00DF034E" w:rsidRDefault="000B3D77" w:rsidP="003F4E18">
      <w:pPr>
        <w:pStyle w:val="ListParagraph"/>
        <w:ind w:left="0"/>
        <w:rPr>
          <w:rFonts w:ascii="Arial" w:hAnsi="Arial" w:cs="Arial"/>
          <w:b/>
          <w:bCs/>
        </w:rPr>
      </w:pPr>
    </w:p>
    <w:p w14:paraId="3344828E"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hAnsi="Arial" w:cs="Arial"/>
        </w:rPr>
        <w:t xml:space="preserve">Applicants are normally invited to attend the committee meeting at which their application will be considered, to meet with the committee and answer any questions. However, attendance is not required for an application to be considered. </w:t>
      </w:r>
      <w:r w:rsidRPr="00DF034E">
        <w:rPr>
          <w:rFonts w:ascii="Arial" w:eastAsia="Times New Roman" w:hAnsi="Arial" w:cs="Arial"/>
          <w:bCs/>
          <w:color w:val="000000"/>
          <w:lang w:eastAsia="en-GB"/>
        </w:rPr>
        <w:t>To facilitate attendance, the Secretary will contact you at least 7 days ahead of the meeting to confirm your attendance and the time you should attend.</w:t>
      </w:r>
    </w:p>
    <w:p w14:paraId="66514AF0" w14:textId="77777777" w:rsidR="000B3D77" w:rsidRPr="00DF034E" w:rsidRDefault="000B3D77" w:rsidP="003F4E18">
      <w:pPr>
        <w:pStyle w:val="ListParagraph"/>
        <w:ind w:left="0"/>
        <w:rPr>
          <w:rFonts w:ascii="Arial" w:eastAsia="Times New Roman" w:hAnsi="Arial" w:cs="Arial"/>
          <w:b/>
          <w:color w:val="000000"/>
          <w:lang w:eastAsia="en-GB"/>
        </w:rPr>
      </w:pPr>
    </w:p>
    <w:p w14:paraId="57B4D2B8" w14:textId="77777777" w:rsidR="000B3D77" w:rsidRPr="00DF034E" w:rsidRDefault="000B3D77" w:rsidP="004521CB">
      <w:pPr>
        <w:pStyle w:val="ListParagraph"/>
        <w:numPr>
          <w:ilvl w:val="0"/>
          <w:numId w:val="1"/>
        </w:numPr>
        <w:rPr>
          <w:rFonts w:ascii="Arial" w:hAnsi="Arial" w:cs="Arial"/>
          <w:b/>
          <w:bCs/>
        </w:rPr>
      </w:pPr>
      <w:r w:rsidRPr="00DF034E">
        <w:rPr>
          <w:rFonts w:ascii="Arial" w:eastAsia="Times New Roman" w:hAnsi="Arial" w:cs="Arial"/>
          <w:b/>
          <w:color w:val="000000"/>
          <w:lang w:eastAsia="en-GB"/>
        </w:rPr>
        <w:t>Can I attend the meeting online?</w:t>
      </w:r>
    </w:p>
    <w:p w14:paraId="4F04CE82" w14:textId="77777777" w:rsidR="000B3D77" w:rsidRPr="00DF034E" w:rsidRDefault="000B3D77" w:rsidP="003F4E18">
      <w:pPr>
        <w:pStyle w:val="ListParagraph"/>
        <w:ind w:left="0"/>
        <w:rPr>
          <w:rFonts w:ascii="Arial" w:hAnsi="Arial" w:cs="Arial"/>
          <w:b/>
          <w:bCs/>
        </w:rPr>
      </w:pPr>
    </w:p>
    <w:p w14:paraId="06734020" w14:textId="77777777" w:rsidR="000B3D77" w:rsidRPr="00DF034E" w:rsidRDefault="000B3D77" w:rsidP="004521CB">
      <w:pPr>
        <w:pStyle w:val="ListParagraph"/>
        <w:numPr>
          <w:ilvl w:val="1"/>
          <w:numId w:val="1"/>
        </w:numPr>
        <w:ind w:left="1080" w:hanging="720"/>
        <w:rPr>
          <w:rFonts w:ascii="Arial" w:hAnsi="Arial" w:cs="Arial"/>
          <w:b/>
          <w:bCs/>
        </w:rPr>
      </w:pPr>
      <w:r w:rsidRPr="00DF034E">
        <w:rPr>
          <w:rFonts w:ascii="Arial" w:eastAsia="Times New Roman" w:hAnsi="Arial" w:cs="Arial"/>
          <w:bCs/>
          <w:color w:val="000000"/>
          <w:lang w:eastAsia="en-GB"/>
        </w:rPr>
        <w:t>Meetings are normally in-person. However, there is a hybrid option and, where necessary, invited applicants may attend online.</w:t>
      </w:r>
    </w:p>
    <w:p w14:paraId="0E6FB883" w14:textId="77777777" w:rsidR="000B3D77" w:rsidRPr="00DF034E" w:rsidRDefault="000B3D77" w:rsidP="003F4E18">
      <w:pPr>
        <w:pStyle w:val="ListParagraph"/>
        <w:ind w:left="0"/>
        <w:rPr>
          <w:rFonts w:ascii="Arial" w:hAnsi="Arial" w:cs="Arial"/>
          <w:b/>
          <w:bCs/>
        </w:rPr>
      </w:pPr>
    </w:p>
    <w:p w14:paraId="6F06257F" w14:textId="77777777" w:rsidR="000B3D77" w:rsidRPr="00DF034E" w:rsidRDefault="000B3D77" w:rsidP="004521CB">
      <w:pPr>
        <w:pStyle w:val="ListParagraph"/>
        <w:numPr>
          <w:ilvl w:val="0"/>
          <w:numId w:val="1"/>
        </w:numPr>
        <w:rPr>
          <w:rFonts w:ascii="Arial" w:hAnsi="Arial" w:cs="Arial"/>
          <w:b/>
          <w:bCs/>
        </w:rPr>
      </w:pPr>
      <w:r w:rsidRPr="00DF034E">
        <w:rPr>
          <w:rFonts w:ascii="Arial" w:hAnsi="Arial" w:cs="Arial"/>
          <w:b/>
          <w:bCs/>
        </w:rPr>
        <w:t>Who should I contact if I need help?</w:t>
      </w:r>
    </w:p>
    <w:p w14:paraId="59D963E9" w14:textId="77777777" w:rsidR="000B3D77" w:rsidRPr="00DF034E" w:rsidRDefault="000B3D77" w:rsidP="003F4E18">
      <w:pPr>
        <w:pStyle w:val="ListParagraph"/>
        <w:ind w:left="0"/>
        <w:rPr>
          <w:rFonts w:ascii="Arial" w:hAnsi="Arial" w:cs="Arial"/>
          <w:b/>
          <w:bCs/>
        </w:rPr>
      </w:pPr>
    </w:p>
    <w:p w14:paraId="03DAB558" w14:textId="77777777" w:rsidR="000B3D77" w:rsidRPr="00D87C87" w:rsidRDefault="000B3D77" w:rsidP="004521CB">
      <w:pPr>
        <w:pStyle w:val="ListParagraph"/>
        <w:numPr>
          <w:ilvl w:val="1"/>
          <w:numId w:val="1"/>
        </w:numPr>
        <w:ind w:left="1080" w:hanging="720"/>
        <w:rPr>
          <w:rFonts w:ascii="Arial" w:hAnsi="Arial" w:cs="Arial"/>
          <w:b/>
          <w:bCs/>
        </w:rPr>
      </w:pPr>
      <w:r w:rsidRPr="00D87C87">
        <w:rPr>
          <w:rFonts w:ascii="Arial" w:hAnsi="Arial" w:cs="Arial"/>
        </w:rPr>
        <w:t xml:space="preserve">If you have any questions or require any additional help regarding an application to the Convocation Trust, please email: </w:t>
      </w:r>
      <w:hyperlink r:id="rId20" w:history="1">
        <w:r w:rsidRPr="00D87C87">
          <w:rPr>
            <w:rStyle w:val="Hyperlink"/>
            <w:rFonts w:ascii="Arial" w:hAnsi="Arial" w:cs="Arial"/>
            <w:color w:val="0070C0"/>
          </w:rPr>
          <w:t>secretariat@london.ac.uk</w:t>
        </w:r>
      </w:hyperlink>
    </w:p>
    <w:p w14:paraId="5F7CD210" w14:textId="77777777" w:rsidR="001F4394" w:rsidRDefault="001F4394" w:rsidP="003F4E18"/>
    <w:p w14:paraId="1EEB64AF" w14:textId="77777777" w:rsidR="00F71B51" w:rsidRPr="00F71B51" w:rsidRDefault="00F71B51" w:rsidP="003F4E18">
      <w:pPr>
        <w:tabs>
          <w:tab w:val="left" w:pos="252"/>
          <w:tab w:val="left" w:pos="360"/>
        </w:tabs>
      </w:pPr>
    </w:p>
    <w:sectPr w:rsidR="00F71B51" w:rsidRPr="00F71B51" w:rsidSect="00F519B4">
      <w:headerReference w:type="default" r:id="rId21"/>
      <w:pgSz w:w="11906" w:h="16838"/>
      <w:pgMar w:top="25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87FF5" w14:textId="77777777" w:rsidR="003128A8" w:rsidRDefault="003128A8" w:rsidP="00F71B51">
      <w:pPr>
        <w:spacing w:after="0" w:line="240" w:lineRule="auto"/>
      </w:pPr>
      <w:r>
        <w:separator/>
      </w:r>
    </w:p>
  </w:endnote>
  <w:endnote w:type="continuationSeparator" w:id="0">
    <w:p w14:paraId="0FA69386" w14:textId="77777777" w:rsidR="003128A8" w:rsidRDefault="003128A8" w:rsidP="00F7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264289"/>
      <w:docPartObj>
        <w:docPartGallery w:val="Page Numbers (Bottom of Page)"/>
        <w:docPartUnique/>
      </w:docPartObj>
    </w:sdtPr>
    <w:sdtEndPr/>
    <w:sdtContent>
      <w:sdt>
        <w:sdtPr>
          <w:id w:val="-1769616900"/>
          <w:docPartObj>
            <w:docPartGallery w:val="Page Numbers (Top of Page)"/>
            <w:docPartUnique/>
          </w:docPartObj>
        </w:sdtPr>
        <w:sdtEndPr/>
        <w:sdtContent>
          <w:p w14:paraId="1296DAF8" w14:textId="77777777" w:rsidR="000B3D77" w:rsidRDefault="000B3D77">
            <w:pPr>
              <w:pStyle w:val="Footer"/>
              <w:jc w:val="right"/>
            </w:pPr>
            <w:r w:rsidRPr="00606277">
              <w:t xml:space="preserve">Page </w:t>
            </w:r>
            <w:r w:rsidRPr="00606277">
              <w:rPr>
                <w:sz w:val="24"/>
                <w:szCs w:val="24"/>
              </w:rPr>
              <w:fldChar w:fldCharType="begin"/>
            </w:r>
            <w:r w:rsidRPr="00606277">
              <w:instrText xml:space="preserve"> PAGE </w:instrText>
            </w:r>
            <w:r w:rsidRPr="00606277">
              <w:rPr>
                <w:sz w:val="24"/>
                <w:szCs w:val="24"/>
              </w:rPr>
              <w:fldChar w:fldCharType="separate"/>
            </w:r>
            <w:r w:rsidRPr="00606277">
              <w:rPr>
                <w:noProof/>
              </w:rPr>
              <w:t>2</w:t>
            </w:r>
            <w:r w:rsidRPr="00606277">
              <w:rPr>
                <w:sz w:val="24"/>
                <w:szCs w:val="24"/>
              </w:rPr>
              <w:fldChar w:fldCharType="end"/>
            </w:r>
            <w:r w:rsidRPr="00606277">
              <w:t xml:space="preserve"> of </w:t>
            </w:r>
            <w:fldSimple w:instr=" NUMPAGES  ">
              <w:r w:rsidRPr="00606277">
                <w:rPr>
                  <w:noProof/>
                </w:rPr>
                <w:t>2</w:t>
              </w:r>
            </w:fldSimple>
          </w:p>
        </w:sdtContent>
      </w:sdt>
    </w:sdtContent>
  </w:sdt>
  <w:p w14:paraId="405B2620" w14:textId="77777777" w:rsidR="000B3D77" w:rsidRDefault="000B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60EB5" w14:textId="77777777" w:rsidR="003128A8" w:rsidRDefault="003128A8" w:rsidP="00F71B51">
      <w:pPr>
        <w:spacing w:after="0" w:line="240" w:lineRule="auto"/>
      </w:pPr>
      <w:r>
        <w:separator/>
      </w:r>
    </w:p>
  </w:footnote>
  <w:footnote w:type="continuationSeparator" w:id="0">
    <w:p w14:paraId="4327EEC1" w14:textId="77777777" w:rsidR="003128A8" w:rsidRDefault="003128A8" w:rsidP="00F71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268B" w14:textId="44358809" w:rsidR="000B3D77" w:rsidRDefault="00DF034E">
    <w:pPr>
      <w:pStyle w:val="Header"/>
    </w:pPr>
    <w:r>
      <w:rPr>
        <w:noProof/>
      </w:rPr>
      <w:drawing>
        <wp:anchor distT="0" distB="0" distL="114300" distR="114300" simplePos="0" relativeHeight="251659264" behindDoc="0" locked="0" layoutInCell="1" allowOverlap="1" wp14:anchorId="044CFCF7" wp14:editId="7833CA13">
          <wp:simplePos x="0" y="0"/>
          <wp:positionH relativeFrom="margin">
            <wp:posOffset>2721610</wp:posOffset>
          </wp:positionH>
          <wp:positionV relativeFrom="margin">
            <wp:posOffset>-1181802</wp:posOffset>
          </wp:positionV>
          <wp:extent cx="3005455" cy="452755"/>
          <wp:effectExtent l="0" t="0" r="4445" b="4445"/>
          <wp:wrapSquare wrapText="bothSides"/>
          <wp:docPr id="164390655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9560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5455" cy="452755"/>
                  </a:xfrm>
                  <a:prstGeom prst="rect">
                    <a:avLst/>
                  </a:prstGeom>
                </pic:spPr>
              </pic:pic>
            </a:graphicData>
          </a:graphic>
          <wp14:sizeRelH relativeFrom="margin">
            <wp14:pctWidth>0</wp14:pctWidth>
          </wp14:sizeRelH>
          <wp14:sizeRelV relativeFrom="margin">
            <wp14:pctHeight>0</wp14:pctHeight>
          </wp14:sizeRelV>
        </wp:anchor>
      </w:drawing>
    </w:r>
    <w:r w:rsidR="000B3D77">
      <w:rPr>
        <w:rFonts w:ascii="Arial" w:hAnsi="Arial" w:cs="Arial"/>
        <w:b/>
        <w:bCs/>
        <w:noProof/>
      </w:rPr>
      <mc:AlternateContent>
        <mc:Choice Requires="wps">
          <w:drawing>
            <wp:anchor distT="0" distB="0" distL="114300" distR="114300" simplePos="0" relativeHeight="251660288" behindDoc="0" locked="0" layoutInCell="1" allowOverlap="1" wp14:anchorId="388B1199" wp14:editId="3D16F3BF">
              <wp:simplePos x="0" y="0"/>
              <wp:positionH relativeFrom="page">
                <wp:posOffset>-219952</wp:posOffset>
              </wp:positionH>
              <wp:positionV relativeFrom="paragraph">
                <wp:posOffset>726815</wp:posOffset>
              </wp:positionV>
              <wp:extent cx="7957347" cy="0"/>
              <wp:effectExtent l="0" t="0" r="0" b="0"/>
              <wp:wrapNone/>
              <wp:docPr id="1325527136" name="Straight Connector 3"/>
              <wp:cNvGraphicFramePr/>
              <a:graphic xmlns:a="http://schemas.openxmlformats.org/drawingml/2006/main">
                <a:graphicData uri="http://schemas.microsoft.com/office/word/2010/wordprocessingShape">
                  <wps:wsp>
                    <wps:cNvCnPr/>
                    <wps:spPr>
                      <a:xfrm flipV="1">
                        <a:off x="0" y="0"/>
                        <a:ext cx="7957347"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0BF19"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3pt,57.25pt" to="609.2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" strokecolor="#1e2c51 [3205]" strokeweight="2pt">
              <v:stroke joinstyle="miter"/>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A800" w14:textId="0EBA59B0" w:rsidR="00F71B51" w:rsidRDefault="006065AA">
    <w:pPr>
      <w:pStyle w:val="Header"/>
    </w:pPr>
    <w:r>
      <w:rPr>
        <w:noProof/>
      </w:rPr>
      <w:drawing>
        <wp:anchor distT="0" distB="0" distL="114300" distR="114300" simplePos="0" relativeHeight="251655168" behindDoc="0" locked="0" layoutInCell="1" allowOverlap="1" wp14:anchorId="2E62B180" wp14:editId="728AB848">
          <wp:simplePos x="0" y="0"/>
          <wp:positionH relativeFrom="margin">
            <wp:posOffset>2697413</wp:posOffset>
          </wp:positionH>
          <wp:positionV relativeFrom="margin">
            <wp:posOffset>-1193800</wp:posOffset>
          </wp:positionV>
          <wp:extent cx="3005455" cy="452755"/>
          <wp:effectExtent l="0" t="0" r="4445" b="4445"/>
          <wp:wrapSquare wrapText="bothSides"/>
          <wp:docPr id="220039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9560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5455" cy="452755"/>
                  </a:xfrm>
                  <a:prstGeom prst="rect">
                    <a:avLst/>
                  </a:prstGeom>
                </pic:spPr>
              </pic:pic>
            </a:graphicData>
          </a:graphic>
          <wp14:sizeRelH relativeFrom="margin">
            <wp14:pctWidth>0</wp14:pctWidth>
          </wp14:sizeRelH>
          <wp14:sizeRelV relativeFrom="margin">
            <wp14:pctHeight>0</wp14:pctHeight>
          </wp14:sizeRelV>
        </wp:anchor>
      </w:drawing>
    </w:r>
    <w:r w:rsidR="00F71B51">
      <w:rPr>
        <w:rFonts w:ascii="Arial" w:hAnsi="Arial" w:cs="Arial"/>
        <w:b/>
        <w:bCs/>
        <w:noProof/>
      </w:rPr>
      <mc:AlternateContent>
        <mc:Choice Requires="wps">
          <w:drawing>
            <wp:anchor distT="0" distB="0" distL="114300" distR="114300" simplePos="0" relativeHeight="251658240" behindDoc="0" locked="0" layoutInCell="1" allowOverlap="1" wp14:anchorId="0A7925ED" wp14:editId="1E0F790D">
              <wp:simplePos x="0" y="0"/>
              <wp:positionH relativeFrom="page">
                <wp:posOffset>0</wp:posOffset>
              </wp:positionH>
              <wp:positionV relativeFrom="paragraph">
                <wp:posOffset>776672</wp:posOffset>
              </wp:positionV>
              <wp:extent cx="7957347" cy="0"/>
              <wp:effectExtent l="0" t="0" r="0" b="0"/>
              <wp:wrapNone/>
              <wp:docPr id="301331168" name="Straight Connector 3"/>
              <wp:cNvGraphicFramePr/>
              <a:graphic xmlns:a="http://schemas.openxmlformats.org/drawingml/2006/main">
                <a:graphicData uri="http://schemas.microsoft.com/office/word/2010/wordprocessingShape">
                  <wps:wsp>
                    <wps:cNvCnPr/>
                    <wps:spPr>
                      <a:xfrm flipV="1">
                        <a:off x="0" y="0"/>
                        <a:ext cx="7957347"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15317"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61.15pt" to="626.5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" strokecolor="#1e2c51 [3205]" strokeweight="2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03D51"/>
    <w:multiLevelType w:val="multilevel"/>
    <w:tmpl w:val="D538816A"/>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 w15:restartNumberingAfterBreak="0">
    <w:nsid w:val="535B1ED8"/>
    <w:multiLevelType w:val="multilevel"/>
    <w:tmpl w:val="D538816A"/>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 w15:restartNumberingAfterBreak="0">
    <w:nsid w:val="58BA23C2"/>
    <w:multiLevelType w:val="multilevel"/>
    <w:tmpl w:val="2F7645C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6854439">
    <w:abstractNumId w:val="2"/>
  </w:num>
  <w:num w:numId="2" w16cid:durableId="338166642">
    <w:abstractNumId w:val="1"/>
  </w:num>
  <w:num w:numId="3" w16cid:durableId="125941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51"/>
    <w:rsid w:val="000202B6"/>
    <w:rsid w:val="00031EBC"/>
    <w:rsid w:val="00060A5F"/>
    <w:rsid w:val="00075DBF"/>
    <w:rsid w:val="00080F96"/>
    <w:rsid w:val="000B3D77"/>
    <w:rsid w:val="00110572"/>
    <w:rsid w:val="00152A73"/>
    <w:rsid w:val="00160ADA"/>
    <w:rsid w:val="001A5A71"/>
    <w:rsid w:val="001C7395"/>
    <w:rsid w:val="001E6B07"/>
    <w:rsid w:val="001F4394"/>
    <w:rsid w:val="001F6DBA"/>
    <w:rsid w:val="002C0F1A"/>
    <w:rsid w:val="003128A8"/>
    <w:rsid w:val="00322F6C"/>
    <w:rsid w:val="003568EC"/>
    <w:rsid w:val="003F4E18"/>
    <w:rsid w:val="004521CB"/>
    <w:rsid w:val="004817DE"/>
    <w:rsid w:val="00481A51"/>
    <w:rsid w:val="005124DF"/>
    <w:rsid w:val="005202C7"/>
    <w:rsid w:val="00537690"/>
    <w:rsid w:val="00565501"/>
    <w:rsid w:val="005754A8"/>
    <w:rsid w:val="00595B59"/>
    <w:rsid w:val="005C6991"/>
    <w:rsid w:val="005D7CB0"/>
    <w:rsid w:val="005F0FA0"/>
    <w:rsid w:val="006065AA"/>
    <w:rsid w:val="0062004B"/>
    <w:rsid w:val="00620959"/>
    <w:rsid w:val="006B43E3"/>
    <w:rsid w:val="006B6002"/>
    <w:rsid w:val="006E546F"/>
    <w:rsid w:val="007143CB"/>
    <w:rsid w:val="0075741A"/>
    <w:rsid w:val="007E4A1B"/>
    <w:rsid w:val="0093031D"/>
    <w:rsid w:val="009B034D"/>
    <w:rsid w:val="00A179AA"/>
    <w:rsid w:val="00A218AA"/>
    <w:rsid w:val="00A50102"/>
    <w:rsid w:val="00A56839"/>
    <w:rsid w:val="00A734DF"/>
    <w:rsid w:val="00B26CA2"/>
    <w:rsid w:val="00B4786F"/>
    <w:rsid w:val="00B6753F"/>
    <w:rsid w:val="00BC2A6B"/>
    <w:rsid w:val="00BF589D"/>
    <w:rsid w:val="00C02242"/>
    <w:rsid w:val="00C27BE7"/>
    <w:rsid w:val="00C5559B"/>
    <w:rsid w:val="00CB69D3"/>
    <w:rsid w:val="00CC7EF2"/>
    <w:rsid w:val="00D2385D"/>
    <w:rsid w:val="00D63C2F"/>
    <w:rsid w:val="00D66FA0"/>
    <w:rsid w:val="00D87C87"/>
    <w:rsid w:val="00DE737A"/>
    <w:rsid w:val="00DF034E"/>
    <w:rsid w:val="00E27348"/>
    <w:rsid w:val="00E27BFA"/>
    <w:rsid w:val="00E52BC6"/>
    <w:rsid w:val="00E94AD1"/>
    <w:rsid w:val="00EE460E"/>
    <w:rsid w:val="00F36B28"/>
    <w:rsid w:val="00F50A4A"/>
    <w:rsid w:val="00F519B4"/>
    <w:rsid w:val="00F71B51"/>
    <w:rsid w:val="00FA2A2E"/>
    <w:rsid w:val="00FA43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644F4"/>
  <w15:chartTrackingRefBased/>
  <w15:docId w15:val="{06B07E11-9D10-48D4-AF8C-39C636F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77"/>
  </w:style>
  <w:style w:type="paragraph" w:styleId="Heading1">
    <w:name w:val="heading 1"/>
    <w:basedOn w:val="Normal"/>
    <w:next w:val="Normal"/>
    <w:link w:val="Heading1Char"/>
    <w:uiPriority w:val="9"/>
    <w:qFormat/>
    <w:rsid w:val="005D7CB0"/>
    <w:pPr>
      <w:keepNext/>
      <w:keepLines/>
      <w:spacing w:after="0"/>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semiHidden/>
    <w:unhideWhenUsed/>
    <w:qFormat/>
    <w:rsid w:val="00F71B51"/>
    <w:pPr>
      <w:keepNext/>
      <w:keepLines/>
      <w:spacing w:before="160" w:after="80"/>
      <w:outlineLvl w:val="1"/>
    </w:pPr>
    <w:rPr>
      <w:rFonts w:asciiTheme="majorHAnsi" w:eastAsiaTheme="majorEastAsia" w:hAnsiTheme="majorHAnsi" w:cstheme="majorBidi"/>
      <w:color w:val="B40F25" w:themeColor="accent1" w:themeShade="BF"/>
      <w:sz w:val="32"/>
      <w:szCs w:val="32"/>
    </w:rPr>
  </w:style>
  <w:style w:type="paragraph" w:styleId="Heading3">
    <w:name w:val="heading 3"/>
    <w:basedOn w:val="Normal"/>
    <w:next w:val="Normal"/>
    <w:link w:val="Heading3Char"/>
    <w:uiPriority w:val="9"/>
    <w:semiHidden/>
    <w:unhideWhenUsed/>
    <w:qFormat/>
    <w:rsid w:val="00F71B51"/>
    <w:pPr>
      <w:keepNext/>
      <w:keepLines/>
      <w:spacing w:before="160" w:after="80"/>
      <w:outlineLvl w:val="2"/>
    </w:pPr>
    <w:rPr>
      <w:rFonts w:eastAsiaTheme="majorEastAsia" w:cstheme="majorBidi"/>
      <w:color w:val="B40F25" w:themeColor="accent1" w:themeShade="BF"/>
      <w:sz w:val="28"/>
      <w:szCs w:val="28"/>
    </w:rPr>
  </w:style>
  <w:style w:type="paragraph" w:styleId="Heading4">
    <w:name w:val="heading 4"/>
    <w:basedOn w:val="Normal"/>
    <w:next w:val="Normal"/>
    <w:link w:val="Heading4Char"/>
    <w:uiPriority w:val="9"/>
    <w:semiHidden/>
    <w:unhideWhenUsed/>
    <w:qFormat/>
    <w:rsid w:val="00F71B51"/>
    <w:pPr>
      <w:keepNext/>
      <w:keepLines/>
      <w:spacing w:before="80" w:after="40"/>
      <w:outlineLvl w:val="3"/>
    </w:pPr>
    <w:rPr>
      <w:rFonts w:eastAsiaTheme="majorEastAsia" w:cstheme="majorBidi"/>
      <w:i/>
      <w:iCs/>
      <w:color w:val="B40F25" w:themeColor="accent1" w:themeShade="BF"/>
    </w:rPr>
  </w:style>
  <w:style w:type="paragraph" w:styleId="Heading5">
    <w:name w:val="heading 5"/>
    <w:basedOn w:val="Normal"/>
    <w:next w:val="Normal"/>
    <w:link w:val="Heading5Char"/>
    <w:uiPriority w:val="9"/>
    <w:semiHidden/>
    <w:unhideWhenUsed/>
    <w:qFormat/>
    <w:rsid w:val="00F71B51"/>
    <w:pPr>
      <w:keepNext/>
      <w:keepLines/>
      <w:spacing w:before="80" w:after="40"/>
      <w:outlineLvl w:val="4"/>
    </w:pPr>
    <w:rPr>
      <w:rFonts w:eastAsiaTheme="majorEastAsia" w:cstheme="majorBidi"/>
      <w:color w:val="B40F25" w:themeColor="accent1" w:themeShade="BF"/>
    </w:rPr>
  </w:style>
  <w:style w:type="paragraph" w:styleId="Heading6">
    <w:name w:val="heading 6"/>
    <w:basedOn w:val="Normal"/>
    <w:next w:val="Normal"/>
    <w:link w:val="Heading6Char"/>
    <w:uiPriority w:val="9"/>
    <w:semiHidden/>
    <w:unhideWhenUsed/>
    <w:qFormat/>
    <w:rsid w:val="00F71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B0"/>
    <w:rPr>
      <w:rFonts w:ascii="Arial" w:eastAsiaTheme="majorEastAsia" w:hAnsi="Arial" w:cstheme="majorBidi"/>
      <w:b/>
      <w:sz w:val="28"/>
      <w:szCs w:val="40"/>
    </w:rPr>
  </w:style>
  <w:style w:type="character" w:customStyle="1" w:styleId="Heading2Char">
    <w:name w:val="Heading 2 Char"/>
    <w:basedOn w:val="DefaultParagraphFont"/>
    <w:link w:val="Heading2"/>
    <w:uiPriority w:val="9"/>
    <w:semiHidden/>
    <w:rsid w:val="00F71B51"/>
    <w:rPr>
      <w:rFonts w:asciiTheme="majorHAnsi" w:eastAsiaTheme="majorEastAsia" w:hAnsiTheme="majorHAnsi" w:cstheme="majorBidi"/>
      <w:color w:val="B40F25" w:themeColor="accent1" w:themeShade="BF"/>
      <w:sz w:val="32"/>
      <w:szCs w:val="32"/>
    </w:rPr>
  </w:style>
  <w:style w:type="character" w:customStyle="1" w:styleId="Heading3Char">
    <w:name w:val="Heading 3 Char"/>
    <w:basedOn w:val="DefaultParagraphFont"/>
    <w:link w:val="Heading3"/>
    <w:uiPriority w:val="9"/>
    <w:semiHidden/>
    <w:rsid w:val="00F71B51"/>
    <w:rPr>
      <w:rFonts w:eastAsiaTheme="majorEastAsia" w:cstheme="majorBidi"/>
      <w:color w:val="B40F25" w:themeColor="accent1" w:themeShade="BF"/>
      <w:sz w:val="28"/>
      <w:szCs w:val="28"/>
    </w:rPr>
  </w:style>
  <w:style w:type="character" w:customStyle="1" w:styleId="Heading4Char">
    <w:name w:val="Heading 4 Char"/>
    <w:basedOn w:val="DefaultParagraphFont"/>
    <w:link w:val="Heading4"/>
    <w:uiPriority w:val="9"/>
    <w:semiHidden/>
    <w:rsid w:val="00F71B51"/>
    <w:rPr>
      <w:rFonts w:eastAsiaTheme="majorEastAsia" w:cstheme="majorBidi"/>
      <w:i/>
      <w:iCs/>
      <w:color w:val="B40F25" w:themeColor="accent1" w:themeShade="BF"/>
    </w:rPr>
  </w:style>
  <w:style w:type="character" w:customStyle="1" w:styleId="Heading5Char">
    <w:name w:val="Heading 5 Char"/>
    <w:basedOn w:val="DefaultParagraphFont"/>
    <w:link w:val="Heading5"/>
    <w:uiPriority w:val="9"/>
    <w:semiHidden/>
    <w:rsid w:val="00F71B51"/>
    <w:rPr>
      <w:rFonts w:eastAsiaTheme="majorEastAsia" w:cstheme="majorBidi"/>
      <w:color w:val="B40F25" w:themeColor="accent1" w:themeShade="BF"/>
    </w:rPr>
  </w:style>
  <w:style w:type="character" w:customStyle="1" w:styleId="Heading6Char">
    <w:name w:val="Heading 6 Char"/>
    <w:basedOn w:val="DefaultParagraphFont"/>
    <w:link w:val="Heading6"/>
    <w:uiPriority w:val="9"/>
    <w:semiHidden/>
    <w:rsid w:val="00F71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B51"/>
    <w:rPr>
      <w:rFonts w:eastAsiaTheme="majorEastAsia" w:cstheme="majorBidi"/>
      <w:color w:val="272727" w:themeColor="text1" w:themeTint="D8"/>
    </w:rPr>
  </w:style>
  <w:style w:type="paragraph" w:styleId="Title">
    <w:name w:val="Title"/>
    <w:basedOn w:val="Normal"/>
    <w:next w:val="Normal"/>
    <w:link w:val="TitleChar"/>
    <w:uiPriority w:val="10"/>
    <w:qFormat/>
    <w:rsid w:val="00F71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B51"/>
    <w:pPr>
      <w:spacing w:before="160"/>
      <w:jc w:val="center"/>
    </w:pPr>
    <w:rPr>
      <w:i/>
      <w:iCs/>
      <w:color w:val="404040" w:themeColor="text1" w:themeTint="BF"/>
    </w:rPr>
  </w:style>
  <w:style w:type="character" w:customStyle="1" w:styleId="QuoteChar">
    <w:name w:val="Quote Char"/>
    <w:basedOn w:val="DefaultParagraphFont"/>
    <w:link w:val="Quote"/>
    <w:uiPriority w:val="29"/>
    <w:rsid w:val="00F71B51"/>
    <w:rPr>
      <w:i/>
      <w:iCs/>
      <w:color w:val="404040" w:themeColor="text1" w:themeTint="BF"/>
    </w:rPr>
  </w:style>
  <w:style w:type="paragraph" w:styleId="ListParagraph">
    <w:name w:val="List Paragraph"/>
    <w:basedOn w:val="Normal"/>
    <w:uiPriority w:val="34"/>
    <w:qFormat/>
    <w:rsid w:val="00F71B51"/>
    <w:pPr>
      <w:ind w:left="720"/>
      <w:contextualSpacing/>
    </w:pPr>
  </w:style>
  <w:style w:type="character" w:styleId="IntenseEmphasis">
    <w:name w:val="Intense Emphasis"/>
    <w:basedOn w:val="DefaultParagraphFont"/>
    <w:uiPriority w:val="21"/>
    <w:qFormat/>
    <w:rsid w:val="00F71B51"/>
    <w:rPr>
      <w:i/>
      <w:iCs/>
      <w:color w:val="B40F25" w:themeColor="accent1" w:themeShade="BF"/>
    </w:rPr>
  </w:style>
  <w:style w:type="paragraph" w:styleId="IntenseQuote">
    <w:name w:val="Intense Quote"/>
    <w:basedOn w:val="Normal"/>
    <w:next w:val="Normal"/>
    <w:link w:val="IntenseQuoteChar"/>
    <w:uiPriority w:val="30"/>
    <w:qFormat/>
    <w:rsid w:val="00F71B51"/>
    <w:pPr>
      <w:pBdr>
        <w:top w:val="single" w:sz="4" w:space="10" w:color="B40F25" w:themeColor="accent1" w:themeShade="BF"/>
        <w:bottom w:val="single" w:sz="4" w:space="10" w:color="B40F25" w:themeColor="accent1" w:themeShade="BF"/>
      </w:pBdr>
      <w:spacing w:before="360" w:after="360"/>
      <w:ind w:left="864" w:right="864"/>
      <w:jc w:val="center"/>
    </w:pPr>
    <w:rPr>
      <w:i/>
      <w:iCs/>
      <w:color w:val="B40F25" w:themeColor="accent1" w:themeShade="BF"/>
    </w:rPr>
  </w:style>
  <w:style w:type="character" w:customStyle="1" w:styleId="IntenseQuoteChar">
    <w:name w:val="Intense Quote Char"/>
    <w:basedOn w:val="DefaultParagraphFont"/>
    <w:link w:val="IntenseQuote"/>
    <w:uiPriority w:val="30"/>
    <w:rsid w:val="00F71B51"/>
    <w:rPr>
      <w:i/>
      <w:iCs/>
      <w:color w:val="B40F25" w:themeColor="accent1" w:themeShade="BF"/>
    </w:rPr>
  </w:style>
  <w:style w:type="character" w:styleId="IntenseReference">
    <w:name w:val="Intense Reference"/>
    <w:basedOn w:val="DefaultParagraphFont"/>
    <w:uiPriority w:val="32"/>
    <w:qFormat/>
    <w:rsid w:val="00F71B51"/>
    <w:rPr>
      <w:b/>
      <w:bCs/>
      <w:smallCaps/>
      <w:color w:val="B40F25" w:themeColor="accent1" w:themeShade="BF"/>
      <w:spacing w:val="5"/>
    </w:rPr>
  </w:style>
  <w:style w:type="paragraph" w:styleId="Header">
    <w:name w:val="header"/>
    <w:basedOn w:val="Normal"/>
    <w:link w:val="HeaderChar"/>
    <w:uiPriority w:val="99"/>
    <w:unhideWhenUsed/>
    <w:rsid w:val="00F71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51"/>
  </w:style>
  <w:style w:type="paragraph" w:styleId="Footer">
    <w:name w:val="footer"/>
    <w:basedOn w:val="Normal"/>
    <w:link w:val="FooterChar"/>
    <w:uiPriority w:val="99"/>
    <w:unhideWhenUsed/>
    <w:rsid w:val="00F71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51"/>
  </w:style>
  <w:style w:type="character" w:styleId="Hyperlink">
    <w:name w:val="Hyperlink"/>
    <w:basedOn w:val="DefaultParagraphFont"/>
    <w:uiPriority w:val="99"/>
    <w:unhideWhenUsed/>
    <w:rsid w:val="000B3D77"/>
    <w:rPr>
      <w:color w:val="000000" w:themeColor="hyperlink"/>
      <w:u w:val="single"/>
    </w:rPr>
  </w:style>
  <w:style w:type="paragraph" w:customStyle="1" w:styleId="Heading">
    <w:name w:val="Heading"/>
    <w:basedOn w:val="Heading1"/>
    <w:qFormat/>
    <w:rsid w:val="000B3D77"/>
    <w:pPr>
      <w:spacing w:before="240"/>
    </w:pPr>
    <w:rPr>
      <w:rFonts w:cs="Arial"/>
      <w:bCs/>
      <w:color w:val="000000" w:themeColor="text1"/>
      <w:szCs w:val="28"/>
    </w:rPr>
  </w:style>
  <w:style w:type="character" w:styleId="CommentReference">
    <w:name w:val="annotation reference"/>
    <w:basedOn w:val="DefaultParagraphFont"/>
    <w:uiPriority w:val="99"/>
    <w:semiHidden/>
    <w:unhideWhenUsed/>
    <w:rsid w:val="000B3D77"/>
    <w:rPr>
      <w:sz w:val="16"/>
      <w:szCs w:val="16"/>
    </w:rPr>
  </w:style>
  <w:style w:type="paragraph" w:styleId="CommentText">
    <w:name w:val="annotation text"/>
    <w:basedOn w:val="Normal"/>
    <w:link w:val="CommentTextChar"/>
    <w:uiPriority w:val="99"/>
    <w:unhideWhenUsed/>
    <w:rsid w:val="000B3D77"/>
    <w:pPr>
      <w:spacing w:line="240" w:lineRule="auto"/>
    </w:pPr>
    <w:rPr>
      <w:sz w:val="20"/>
      <w:szCs w:val="20"/>
    </w:rPr>
  </w:style>
  <w:style w:type="character" w:customStyle="1" w:styleId="CommentTextChar">
    <w:name w:val="Comment Text Char"/>
    <w:basedOn w:val="DefaultParagraphFont"/>
    <w:link w:val="CommentText"/>
    <w:uiPriority w:val="99"/>
    <w:rsid w:val="000B3D77"/>
    <w:rPr>
      <w:sz w:val="20"/>
      <w:szCs w:val="20"/>
    </w:rPr>
  </w:style>
  <w:style w:type="paragraph" w:styleId="CommentSubject">
    <w:name w:val="annotation subject"/>
    <w:basedOn w:val="CommentText"/>
    <w:next w:val="CommentText"/>
    <w:link w:val="CommentSubjectChar"/>
    <w:uiPriority w:val="99"/>
    <w:semiHidden/>
    <w:unhideWhenUsed/>
    <w:rsid w:val="003F4E18"/>
    <w:rPr>
      <w:b/>
      <w:bCs/>
    </w:rPr>
  </w:style>
  <w:style w:type="character" w:customStyle="1" w:styleId="CommentSubjectChar">
    <w:name w:val="Comment Subject Char"/>
    <w:basedOn w:val="CommentTextChar"/>
    <w:link w:val="CommentSubject"/>
    <w:uiPriority w:val="99"/>
    <w:semiHidden/>
    <w:rsid w:val="003F4E18"/>
    <w:rPr>
      <w:b/>
      <w:bCs/>
      <w:sz w:val="20"/>
      <w:szCs w:val="20"/>
    </w:rPr>
  </w:style>
  <w:style w:type="character" w:styleId="UnresolvedMention">
    <w:name w:val="Unresolved Mention"/>
    <w:basedOn w:val="DefaultParagraphFont"/>
    <w:uiPriority w:val="99"/>
    <w:semiHidden/>
    <w:unhideWhenUsed/>
    <w:rsid w:val="00322F6C"/>
    <w:rPr>
      <w:color w:val="605E5C"/>
      <w:shd w:val="clear" w:color="auto" w:fill="E1DFDD"/>
    </w:rPr>
  </w:style>
  <w:style w:type="paragraph" w:styleId="Revision">
    <w:name w:val="Revision"/>
    <w:hidden/>
    <w:uiPriority w:val="99"/>
    <w:semiHidden/>
    <w:rsid w:val="001E6B07"/>
    <w:pPr>
      <w:spacing w:after="0" w:line="240" w:lineRule="auto"/>
    </w:pPr>
  </w:style>
  <w:style w:type="character" w:styleId="FollowedHyperlink">
    <w:name w:val="FollowedHyperlink"/>
    <w:basedOn w:val="DefaultParagraphFont"/>
    <w:uiPriority w:val="99"/>
    <w:semiHidden/>
    <w:unhideWhenUsed/>
    <w:rsid w:val="00160AD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00281">
      <w:bodyDiv w:val="1"/>
      <w:marLeft w:val="0"/>
      <w:marRight w:val="0"/>
      <w:marTop w:val="0"/>
      <w:marBottom w:val="0"/>
      <w:divBdr>
        <w:top w:val="none" w:sz="0" w:space="0" w:color="auto"/>
        <w:left w:val="none" w:sz="0" w:space="0" w:color="auto"/>
        <w:bottom w:val="none" w:sz="0" w:space="0" w:color="auto"/>
        <w:right w:val="none" w:sz="0" w:space="0" w:color="auto"/>
      </w:divBdr>
    </w:div>
    <w:div w:id="1464036659">
      <w:bodyDiv w:val="1"/>
      <w:marLeft w:val="0"/>
      <w:marRight w:val="0"/>
      <w:marTop w:val="0"/>
      <w:marBottom w:val="0"/>
      <w:divBdr>
        <w:top w:val="none" w:sz="0" w:space="0" w:color="auto"/>
        <w:left w:val="none" w:sz="0" w:space="0" w:color="auto"/>
        <w:bottom w:val="none" w:sz="0" w:space="0" w:color="auto"/>
        <w:right w:val="none" w:sz="0" w:space="0" w:color="auto"/>
      </w:divBdr>
    </w:div>
    <w:div w:id="1623535364">
      <w:bodyDiv w:val="1"/>
      <w:marLeft w:val="0"/>
      <w:marRight w:val="0"/>
      <w:marTop w:val="0"/>
      <w:marBottom w:val="0"/>
      <w:divBdr>
        <w:top w:val="none" w:sz="0" w:space="0" w:color="auto"/>
        <w:left w:val="none" w:sz="0" w:space="0" w:color="auto"/>
        <w:bottom w:val="none" w:sz="0" w:space="0" w:color="auto"/>
        <w:right w:val="none" w:sz="0" w:space="0" w:color="auto"/>
      </w:divBdr>
    </w:div>
    <w:div w:id="17870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ac.uk/alumni-supporters/alumni/convocation-project/about-convocation-trust" TargetMode="External"/><Relationship Id="rId13" Type="http://schemas.openxmlformats.org/officeDocument/2006/relationships/hyperlink" Target="mailto:secretariat@london.ac.uk" TargetMode="External"/><Relationship Id="rId18" Type="http://schemas.openxmlformats.org/officeDocument/2006/relationships/hyperlink" Target="https://www.london.ac.uk/alumni-supporters/alumni/convocation-project/funding-convocation-trus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london.ac.uk/alumni-supporters/alumni/convocation-project/about-convocation-trust" TargetMode="External"/><Relationship Id="rId12" Type="http://schemas.openxmlformats.org/officeDocument/2006/relationships/hyperlink" Target="mailto:trustfunds@london.ac.uk" TargetMode="External"/><Relationship Id="rId17" Type="http://schemas.openxmlformats.org/officeDocument/2006/relationships/hyperlink" Target="https://www.london.ac.uk/alumni-supporters/alumni/convocation-project/funding-convocation-trust"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secretariat@london.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ustfunds@london.ac.uk"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london.ac.uk/alumni-supporters/alumni/convocation-project/funding-convocation-trust" TargetMode="External"/><Relationship Id="rId19" Type="http://schemas.openxmlformats.org/officeDocument/2006/relationships/hyperlink" Target="mailto:secretariat@london.ac.uk" TargetMode="External"/><Relationship Id="rId4" Type="http://schemas.openxmlformats.org/officeDocument/2006/relationships/webSettings" Target="webSettings.xml"/><Relationship Id="rId9" Type="http://schemas.openxmlformats.org/officeDocument/2006/relationships/hyperlink" Target="https://www.london.ac.uk/alumni-supporters/alumni/convocation-project/funding-convocation-trust" TargetMode="External"/><Relationship Id="rId14" Type="http://schemas.openxmlformats.org/officeDocument/2006/relationships/hyperlink" Target="mailto:trustfunds@london.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oL Theme">
      <a:dk1>
        <a:srgbClr val="000000"/>
      </a:dk1>
      <a:lt1>
        <a:srgbClr val="FFFFFF"/>
      </a:lt1>
      <a:dk2>
        <a:srgbClr val="707170"/>
      </a:dk2>
      <a:lt2>
        <a:srgbClr val="B2B2B2"/>
      </a:lt2>
      <a:accent1>
        <a:srgbClr val="EC1936"/>
      </a:accent1>
      <a:accent2>
        <a:srgbClr val="1E2C51"/>
      </a:accent2>
      <a:accent3>
        <a:srgbClr val="0079C1"/>
      </a:accent3>
      <a:accent4>
        <a:srgbClr val="F7AB00"/>
      </a:accent4>
      <a:accent5>
        <a:srgbClr val="F06202"/>
      </a:accent5>
      <a:accent6>
        <a:srgbClr val="707170"/>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Bateman</dc:creator>
  <cp:keywords/>
  <dc:description/>
  <cp:lastModifiedBy>William Bateman</cp:lastModifiedBy>
  <cp:revision>2</cp:revision>
  <dcterms:created xsi:type="dcterms:W3CDTF">2025-01-06T13:44:00Z</dcterms:created>
  <dcterms:modified xsi:type="dcterms:W3CDTF">2025-01-06T13:44:00Z</dcterms:modified>
</cp:coreProperties>
</file>