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DFB8" w14:textId="222F127F" w:rsidR="007711AF" w:rsidRPr="009B76AE" w:rsidRDefault="00DA330E" w:rsidP="00A01E34">
      <w:pPr>
        <w:pStyle w:val="Heading1"/>
        <w:ind w:right="-755"/>
      </w:pPr>
      <w:r w:rsidRPr="007A67EC">
        <w:rPr>
          <w:noProof/>
          <w:lang w:eastAsia="en-GB"/>
        </w:rPr>
        <w:drawing>
          <wp:inline distT="0" distB="0" distL="0" distR="0" wp14:anchorId="2E66A02F" wp14:editId="323C0D5B">
            <wp:extent cx="2781300" cy="952500"/>
            <wp:effectExtent l="0" t="0" r="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952500"/>
                    </a:xfrm>
                    <a:prstGeom prst="rect">
                      <a:avLst/>
                    </a:prstGeom>
                    <a:noFill/>
                    <a:ln>
                      <a:noFill/>
                    </a:ln>
                  </pic:spPr>
                </pic:pic>
              </a:graphicData>
            </a:graphic>
          </wp:inline>
        </w:drawing>
      </w:r>
      <w:r w:rsidR="003F0D36" w:rsidRPr="009B76AE">
        <w:t>D</w:t>
      </w:r>
      <w:r w:rsidR="007711AF" w:rsidRPr="009B76AE">
        <w:t xml:space="preserve">ata management plan </w:t>
      </w:r>
    </w:p>
    <w:p w14:paraId="63683D41" w14:textId="77777777" w:rsidR="00AE5A06" w:rsidRPr="009B76AE" w:rsidRDefault="00AE5A06" w:rsidP="003F0D36"/>
    <w:p w14:paraId="3102D549" w14:textId="77777777" w:rsidR="00B3778A" w:rsidRPr="009B76AE" w:rsidRDefault="00F433D3" w:rsidP="003F0D36">
      <w:r w:rsidRPr="009B76AE">
        <w:t>This</w:t>
      </w:r>
      <w:r w:rsidR="00B3778A" w:rsidRPr="009B76AE">
        <w:t xml:space="preserve"> Data Management Plan ensures that the data created in </w:t>
      </w:r>
      <w:r w:rsidRPr="009B76AE">
        <w:t>the</w:t>
      </w:r>
      <w:r w:rsidR="00B3778A" w:rsidRPr="009B76AE">
        <w:t xml:space="preserve"> research project is managed effectively</w:t>
      </w:r>
      <w:r w:rsidR="003F0E34" w:rsidRPr="009B76AE">
        <w:t xml:space="preserve">. </w:t>
      </w:r>
      <w:r w:rsidRPr="009B76AE">
        <w:t>This plan aims to define</w:t>
      </w:r>
      <w:r w:rsidR="00B5351E" w:rsidRPr="009B76AE">
        <w:t xml:space="preserve"> </w:t>
      </w:r>
      <w:r w:rsidR="00B3778A" w:rsidRPr="009B76AE">
        <w:t>what data is being created, who is responsible for it and how it is going to be stored</w:t>
      </w:r>
      <w:r w:rsidR="004864D0" w:rsidRPr="009B76AE">
        <w:t xml:space="preserve"> and made accessible</w:t>
      </w:r>
      <w:r w:rsidR="001C312D">
        <w:t>.</w:t>
      </w:r>
    </w:p>
    <w:p w14:paraId="54BD0FDC" w14:textId="77777777" w:rsidR="002735AF" w:rsidRPr="009B76AE" w:rsidRDefault="002735AF" w:rsidP="003F0D36"/>
    <w:p w14:paraId="7416498E" w14:textId="77777777" w:rsidR="00000446" w:rsidRPr="009B76AE" w:rsidRDefault="00D16F7E" w:rsidP="003F0D36">
      <w:pPr>
        <w:pStyle w:val="Heading2"/>
        <w:numPr>
          <w:ilvl w:val="0"/>
          <w:numId w:val="4"/>
        </w:numPr>
      </w:pPr>
      <w:r w:rsidRPr="009B76AE">
        <w:t>Summary</w:t>
      </w:r>
    </w:p>
    <w:p w14:paraId="1610B63D" w14:textId="77777777" w:rsidR="003F0D36" w:rsidRPr="009B76AE" w:rsidRDefault="003F0D36" w:rsidP="003F0D36"/>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65"/>
        <w:gridCol w:w="4932"/>
      </w:tblGrid>
      <w:tr w:rsidR="00E41737" w:rsidRPr="009B76AE" w14:paraId="09938B8C" w14:textId="77777777" w:rsidTr="00A01E34">
        <w:tc>
          <w:tcPr>
            <w:tcW w:w="709" w:type="dxa"/>
          </w:tcPr>
          <w:p w14:paraId="1A2BF9FC" w14:textId="77777777" w:rsidR="00E41737" w:rsidRPr="009B76AE" w:rsidRDefault="00E41737" w:rsidP="00E41737">
            <w:pPr>
              <w:ind w:left="131"/>
            </w:pPr>
            <w:r w:rsidRPr="009B76AE">
              <w:t>1.1</w:t>
            </w:r>
          </w:p>
        </w:tc>
        <w:tc>
          <w:tcPr>
            <w:tcW w:w="4565" w:type="dxa"/>
          </w:tcPr>
          <w:p w14:paraId="2421F863" w14:textId="77777777" w:rsidR="00E41737" w:rsidRPr="009B76AE" w:rsidRDefault="00E41737" w:rsidP="0043697D">
            <w:pPr>
              <w:ind w:left="131"/>
            </w:pPr>
            <w:r w:rsidRPr="009B76AE">
              <w:t xml:space="preserve">Funding body </w:t>
            </w:r>
          </w:p>
        </w:tc>
        <w:tc>
          <w:tcPr>
            <w:tcW w:w="4932" w:type="dxa"/>
          </w:tcPr>
          <w:p w14:paraId="4642BE83" w14:textId="77777777" w:rsidR="00E41737" w:rsidRPr="009B76AE" w:rsidRDefault="00E41737" w:rsidP="00C43ACA">
            <w:pPr>
              <w:ind w:left="94"/>
            </w:pPr>
          </w:p>
        </w:tc>
      </w:tr>
      <w:tr w:rsidR="00E41737" w:rsidRPr="009B76AE" w14:paraId="7E65CE50" w14:textId="77777777" w:rsidTr="00A01E34">
        <w:tc>
          <w:tcPr>
            <w:tcW w:w="709" w:type="dxa"/>
          </w:tcPr>
          <w:p w14:paraId="7C5D392C" w14:textId="77777777" w:rsidR="00E41737" w:rsidRPr="009B76AE" w:rsidRDefault="00E41737" w:rsidP="0043697D">
            <w:pPr>
              <w:ind w:left="131"/>
            </w:pPr>
            <w:r w:rsidRPr="009B76AE">
              <w:t>1.2</w:t>
            </w:r>
          </w:p>
        </w:tc>
        <w:tc>
          <w:tcPr>
            <w:tcW w:w="4565" w:type="dxa"/>
          </w:tcPr>
          <w:p w14:paraId="1F67397C" w14:textId="77777777" w:rsidR="00E41737" w:rsidRPr="009B76AE" w:rsidRDefault="00E41737" w:rsidP="0043697D">
            <w:pPr>
              <w:ind w:left="131"/>
            </w:pPr>
            <w:r w:rsidRPr="009B76AE">
              <w:t>Any partnership institutions involved</w:t>
            </w:r>
          </w:p>
        </w:tc>
        <w:tc>
          <w:tcPr>
            <w:tcW w:w="4932" w:type="dxa"/>
          </w:tcPr>
          <w:p w14:paraId="5614FE1F" w14:textId="77777777" w:rsidR="00E41737" w:rsidRPr="009B76AE" w:rsidRDefault="00E41737" w:rsidP="00C43ACA">
            <w:pPr>
              <w:ind w:left="94"/>
            </w:pPr>
          </w:p>
        </w:tc>
      </w:tr>
      <w:tr w:rsidR="00E41737" w:rsidRPr="009B76AE" w14:paraId="01859335" w14:textId="77777777" w:rsidTr="00A01E34">
        <w:tc>
          <w:tcPr>
            <w:tcW w:w="709" w:type="dxa"/>
          </w:tcPr>
          <w:p w14:paraId="22A8D836" w14:textId="77777777" w:rsidR="00E41737" w:rsidRPr="009B76AE" w:rsidRDefault="00E41737" w:rsidP="0043697D">
            <w:pPr>
              <w:ind w:left="131"/>
            </w:pPr>
            <w:r w:rsidRPr="009B76AE">
              <w:t>1.3</w:t>
            </w:r>
          </w:p>
        </w:tc>
        <w:tc>
          <w:tcPr>
            <w:tcW w:w="4565" w:type="dxa"/>
          </w:tcPr>
          <w:p w14:paraId="427B60EA" w14:textId="77777777" w:rsidR="00E41737" w:rsidRPr="009B76AE" w:rsidRDefault="00E41737" w:rsidP="0043697D">
            <w:pPr>
              <w:ind w:left="131"/>
            </w:pPr>
            <w:r w:rsidRPr="009B76AE">
              <w:t xml:space="preserve">Funding (does the funding include data management) </w:t>
            </w:r>
          </w:p>
        </w:tc>
        <w:tc>
          <w:tcPr>
            <w:tcW w:w="4932" w:type="dxa"/>
          </w:tcPr>
          <w:p w14:paraId="1241CDEC" w14:textId="77777777" w:rsidR="00E41737" w:rsidRPr="009B76AE" w:rsidRDefault="00E41737" w:rsidP="00C43ACA">
            <w:pPr>
              <w:ind w:left="94"/>
            </w:pPr>
          </w:p>
        </w:tc>
      </w:tr>
      <w:tr w:rsidR="00E41737" w:rsidRPr="009B76AE" w14:paraId="27D29F5A" w14:textId="77777777" w:rsidTr="00A01E34">
        <w:trPr>
          <w:trHeight w:val="377"/>
        </w:trPr>
        <w:tc>
          <w:tcPr>
            <w:tcW w:w="709" w:type="dxa"/>
          </w:tcPr>
          <w:p w14:paraId="7C6CFBC4" w14:textId="77777777" w:rsidR="00E41737" w:rsidRPr="009B76AE" w:rsidRDefault="00E41737" w:rsidP="0043697D">
            <w:pPr>
              <w:ind w:left="131"/>
            </w:pPr>
            <w:r w:rsidRPr="009B76AE">
              <w:t>1.4</w:t>
            </w:r>
          </w:p>
        </w:tc>
        <w:tc>
          <w:tcPr>
            <w:tcW w:w="4565" w:type="dxa"/>
          </w:tcPr>
          <w:p w14:paraId="7C039226" w14:textId="77777777" w:rsidR="00E41737" w:rsidRPr="009B76AE" w:rsidRDefault="00E41737" w:rsidP="0043697D">
            <w:pPr>
              <w:ind w:left="131"/>
            </w:pPr>
            <w:r w:rsidRPr="009B76AE">
              <w:t xml:space="preserve">Aims of the research: </w:t>
            </w:r>
          </w:p>
        </w:tc>
        <w:tc>
          <w:tcPr>
            <w:tcW w:w="4932" w:type="dxa"/>
          </w:tcPr>
          <w:p w14:paraId="300AC274" w14:textId="77777777" w:rsidR="00E41737" w:rsidRPr="009B76AE" w:rsidRDefault="00E41737" w:rsidP="00C43ACA">
            <w:pPr>
              <w:ind w:left="94"/>
            </w:pPr>
          </w:p>
        </w:tc>
      </w:tr>
      <w:tr w:rsidR="00E41737" w:rsidRPr="009B76AE" w14:paraId="5DB4CC2D" w14:textId="77777777" w:rsidTr="00A01E34">
        <w:tc>
          <w:tcPr>
            <w:tcW w:w="709" w:type="dxa"/>
          </w:tcPr>
          <w:p w14:paraId="563816E9" w14:textId="77777777" w:rsidR="00E41737" w:rsidRPr="009B76AE" w:rsidRDefault="00E41737" w:rsidP="00F433D3">
            <w:r w:rsidRPr="009B76AE">
              <w:t>1.5</w:t>
            </w:r>
          </w:p>
        </w:tc>
        <w:tc>
          <w:tcPr>
            <w:tcW w:w="4565" w:type="dxa"/>
          </w:tcPr>
          <w:p w14:paraId="40D3D2F8" w14:textId="77777777" w:rsidR="00E41737" w:rsidRPr="009B76AE" w:rsidRDefault="00E41737" w:rsidP="00F433D3">
            <w:r w:rsidRPr="009B76AE">
              <w:t xml:space="preserve">Timescale of the Project: </w:t>
            </w:r>
          </w:p>
        </w:tc>
        <w:tc>
          <w:tcPr>
            <w:tcW w:w="4932" w:type="dxa"/>
          </w:tcPr>
          <w:p w14:paraId="19514445" w14:textId="77777777" w:rsidR="00E41737" w:rsidRPr="009B76AE" w:rsidRDefault="00E41737" w:rsidP="00C43ACA">
            <w:pPr>
              <w:ind w:left="94"/>
            </w:pPr>
          </w:p>
        </w:tc>
      </w:tr>
      <w:tr w:rsidR="00E41737" w:rsidRPr="009B76AE" w14:paraId="2EC9C835" w14:textId="77777777" w:rsidTr="00A01E34">
        <w:tc>
          <w:tcPr>
            <w:tcW w:w="709" w:type="dxa"/>
          </w:tcPr>
          <w:p w14:paraId="7C09D4A1" w14:textId="77777777" w:rsidR="00E41737" w:rsidRPr="009B76AE" w:rsidRDefault="00E41737" w:rsidP="00F433D3">
            <w:r w:rsidRPr="009B76AE">
              <w:t>1.6</w:t>
            </w:r>
          </w:p>
        </w:tc>
        <w:tc>
          <w:tcPr>
            <w:tcW w:w="4565" w:type="dxa"/>
          </w:tcPr>
          <w:p w14:paraId="202F0F1D" w14:textId="77777777" w:rsidR="00E41737" w:rsidRPr="009B76AE" w:rsidRDefault="00E41737" w:rsidP="00F433D3">
            <w:r w:rsidRPr="009B76AE">
              <w:t>Timescale for the data to be available:</w:t>
            </w:r>
          </w:p>
        </w:tc>
        <w:tc>
          <w:tcPr>
            <w:tcW w:w="4932" w:type="dxa"/>
          </w:tcPr>
          <w:p w14:paraId="4863914B" w14:textId="77777777" w:rsidR="00E41737" w:rsidRPr="009B76AE" w:rsidRDefault="00E41737" w:rsidP="00C43ACA">
            <w:pPr>
              <w:ind w:left="94"/>
            </w:pPr>
          </w:p>
        </w:tc>
      </w:tr>
      <w:tr w:rsidR="00E41737" w:rsidRPr="009B76AE" w14:paraId="0B408408" w14:textId="77777777" w:rsidTr="00A01E34">
        <w:tc>
          <w:tcPr>
            <w:tcW w:w="709" w:type="dxa"/>
          </w:tcPr>
          <w:p w14:paraId="0E126A8E" w14:textId="77777777" w:rsidR="00E41737" w:rsidRPr="009B76AE" w:rsidRDefault="00E41737" w:rsidP="00F433D3">
            <w:r w:rsidRPr="009B76AE">
              <w:t>1.7</w:t>
            </w:r>
          </w:p>
        </w:tc>
        <w:tc>
          <w:tcPr>
            <w:tcW w:w="4565" w:type="dxa"/>
          </w:tcPr>
          <w:p w14:paraId="738E8022" w14:textId="77777777" w:rsidR="00E41737" w:rsidRPr="009B76AE" w:rsidRDefault="00E41737" w:rsidP="00F433D3">
            <w:r w:rsidRPr="009B76AE">
              <w:t>Roles and responsibilities:</w:t>
            </w:r>
          </w:p>
        </w:tc>
        <w:tc>
          <w:tcPr>
            <w:tcW w:w="4932" w:type="dxa"/>
          </w:tcPr>
          <w:p w14:paraId="3CD67B2F" w14:textId="77777777" w:rsidR="00E41737" w:rsidRPr="009B76AE" w:rsidRDefault="00E41737" w:rsidP="00C43ACA"/>
        </w:tc>
      </w:tr>
    </w:tbl>
    <w:p w14:paraId="4515E519" w14:textId="77777777" w:rsidR="00AE5A06" w:rsidRPr="009B76AE" w:rsidRDefault="00AE5A06" w:rsidP="003F0D36"/>
    <w:p w14:paraId="7402C0C7" w14:textId="77777777" w:rsidR="00E22A65" w:rsidRPr="009B76AE" w:rsidRDefault="00E22A65" w:rsidP="003F0D36">
      <w:pPr>
        <w:pStyle w:val="Heading2"/>
        <w:numPr>
          <w:ilvl w:val="0"/>
          <w:numId w:val="4"/>
        </w:numPr>
      </w:pPr>
      <w:r w:rsidRPr="009B76AE">
        <w:t>Data Source</w:t>
      </w:r>
    </w:p>
    <w:p w14:paraId="28AA8430" w14:textId="77777777" w:rsidR="00E22A65" w:rsidRPr="009B76AE" w:rsidRDefault="00E22A65" w:rsidP="00E22A65"/>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65"/>
        <w:gridCol w:w="4932"/>
      </w:tblGrid>
      <w:tr w:rsidR="00E41737" w:rsidRPr="009B76AE" w14:paraId="79E651E6" w14:textId="77777777" w:rsidTr="00A01E34">
        <w:tc>
          <w:tcPr>
            <w:tcW w:w="709" w:type="dxa"/>
          </w:tcPr>
          <w:p w14:paraId="309DDC83" w14:textId="77777777" w:rsidR="00E41737" w:rsidRPr="009B76AE" w:rsidRDefault="00E41737" w:rsidP="00F433D3">
            <w:pPr>
              <w:rPr>
                <w:lang w:eastAsia="en-GB"/>
              </w:rPr>
            </w:pPr>
            <w:r w:rsidRPr="009B76AE">
              <w:rPr>
                <w:lang w:eastAsia="en-GB"/>
              </w:rPr>
              <w:t>2.1</w:t>
            </w:r>
          </w:p>
        </w:tc>
        <w:tc>
          <w:tcPr>
            <w:tcW w:w="4565" w:type="dxa"/>
          </w:tcPr>
          <w:p w14:paraId="33215479" w14:textId="77777777" w:rsidR="00E41737" w:rsidRPr="009B76AE" w:rsidRDefault="00E41737" w:rsidP="00F433D3">
            <w:pPr>
              <w:rPr>
                <w:lang w:eastAsia="en-GB"/>
              </w:rPr>
            </w:pPr>
            <w:r w:rsidRPr="009B76AE">
              <w:rPr>
                <w:lang w:eastAsia="en-GB"/>
              </w:rPr>
              <w:t>What kind of data will you be using:</w:t>
            </w:r>
          </w:p>
        </w:tc>
        <w:tc>
          <w:tcPr>
            <w:tcW w:w="4932" w:type="dxa"/>
          </w:tcPr>
          <w:p w14:paraId="20B2795B" w14:textId="77777777" w:rsidR="00E41737" w:rsidRPr="009B76AE" w:rsidRDefault="00E41737" w:rsidP="00C43ACA">
            <w:pPr>
              <w:rPr>
                <w:lang w:eastAsia="en-GB"/>
              </w:rPr>
            </w:pPr>
          </w:p>
        </w:tc>
      </w:tr>
      <w:tr w:rsidR="00E41737" w:rsidRPr="009B76AE" w14:paraId="7D0A04CC" w14:textId="77777777" w:rsidTr="00A01E34">
        <w:tc>
          <w:tcPr>
            <w:tcW w:w="709" w:type="dxa"/>
          </w:tcPr>
          <w:p w14:paraId="13E0ED74" w14:textId="77777777" w:rsidR="00E41737" w:rsidRPr="009B76AE" w:rsidRDefault="00E41737" w:rsidP="00E22A65">
            <w:pPr>
              <w:rPr>
                <w:lang w:eastAsia="en-GB"/>
              </w:rPr>
            </w:pPr>
            <w:r w:rsidRPr="009B76AE">
              <w:rPr>
                <w:lang w:eastAsia="en-GB"/>
              </w:rPr>
              <w:t>2.2</w:t>
            </w:r>
          </w:p>
        </w:tc>
        <w:tc>
          <w:tcPr>
            <w:tcW w:w="4565" w:type="dxa"/>
          </w:tcPr>
          <w:p w14:paraId="37022939" w14:textId="77777777" w:rsidR="00E41737" w:rsidRPr="009B76AE" w:rsidRDefault="00E41737" w:rsidP="00E22A65">
            <w:pPr>
              <w:rPr>
                <w:lang w:eastAsia="en-GB"/>
              </w:rPr>
            </w:pPr>
            <w:r w:rsidRPr="009B76AE">
              <w:rPr>
                <w:lang w:eastAsia="en-GB"/>
              </w:rPr>
              <w:t>What kind of data will you be creating:</w:t>
            </w:r>
          </w:p>
        </w:tc>
        <w:tc>
          <w:tcPr>
            <w:tcW w:w="4932" w:type="dxa"/>
          </w:tcPr>
          <w:p w14:paraId="68F43E61" w14:textId="77777777" w:rsidR="00E41737" w:rsidRPr="009B76AE" w:rsidRDefault="00E41737" w:rsidP="00C43ACA">
            <w:pPr>
              <w:pStyle w:val="NoSpacing"/>
              <w:ind w:left="360"/>
              <w:rPr>
                <w:lang w:eastAsia="en-GB"/>
              </w:rPr>
            </w:pPr>
          </w:p>
        </w:tc>
      </w:tr>
      <w:tr w:rsidR="00E41737" w:rsidRPr="009B76AE" w14:paraId="5329EA8E" w14:textId="77777777" w:rsidTr="00A01E34">
        <w:tc>
          <w:tcPr>
            <w:tcW w:w="709" w:type="dxa"/>
          </w:tcPr>
          <w:p w14:paraId="04670617" w14:textId="77777777" w:rsidR="00E41737" w:rsidRPr="009B76AE" w:rsidRDefault="00E41737" w:rsidP="00E22A65">
            <w:pPr>
              <w:rPr>
                <w:lang w:eastAsia="en-GB"/>
              </w:rPr>
            </w:pPr>
            <w:r w:rsidRPr="009B76AE">
              <w:rPr>
                <w:lang w:eastAsia="en-GB"/>
              </w:rPr>
              <w:t>2.3</w:t>
            </w:r>
          </w:p>
        </w:tc>
        <w:tc>
          <w:tcPr>
            <w:tcW w:w="4565" w:type="dxa"/>
          </w:tcPr>
          <w:p w14:paraId="7F615D1E" w14:textId="77777777" w:rsidR="00E41737" w:rsidRPr="009B76AE" w:rsidRDefault="00E41737" w:rsidP="00E22A65">
            <w:pPr>
              <w:rPr>
                <w:lang w:eastAsia="en-GB"/>
              </w:rPr>
            </w:pPr>
            <w:r w:rsidRPr="009B76AE">
              <w:rPr>
                <w:lang w:eastAsia="en-GB"/>
              </w:rPr>
              <w:t>Quality Assurance of data created:</w:t>
            </w:r>
          </w:p>
        </w:tc>
        <w:tc>
          <w:tcPr>
            <w:tcW w:w="4932" w:type="dxa"/>
          </w:tcPr>
          <w:p w14:paraId="553E5403" w14:textId="77777777" w:rsidR="00E41737" w:rsidRPr="009B76AE" w:rsidRDefault="00E41737" w:rsidP="00C43ACA">
            <w:pPr>
              <w:rPr>
                <w:lang w:eastAsia="en-GB"/>
              </w:rPr>
            </w:pPr>
          </w:p>
        </w:tc>
      </w:tr>
    </w:tbl>
    <w:p w14:paraId="0A181FE8" w14:textId="77777777" w:rsidR="00E22A65" w:rsidRPr="009B76AE" w:rsidRDefault="00E22A65" w:rsidP="00E22A65"/>
    <w:p w14:paraId="5A8CC459" w14:textId="77777777" w:rsidR="00000446" w:rsidRPr="009B76AE" w:rsidRDefault="00000446" w:rsidP="003F0D36">
      <w:pPr>
        <w:pStyle w:val="Heading2"/>
        <w:numPr>
          <w:ilvl w:val="0"/>
          <w:numId w:val="4"/>
        </w:numPr>
      </w:pPr>
      <w:r w:rsidRPr="009B76AE">
        <w:t xml:space="preserve">Legal and ethical issues </w:t>
      </w:r>
    </w:p>
    <w:p w14:paraId="65556598" w14:textId="77777777" w:rsidR="003F0D36" w:rsidRPr="009B76AE" w:rsidRDefault="003F0D36" w:rsidP="003F0D36">
      <w:pPr>
        <w:ind w:left="72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57"/>
        <w:gridCol w:w="3940"/>
      </w:tblGrid>
      <w:tr w:rsidR="00E41737" w:rsidRPr="009B76AE" w14:paraId="6FC8C6A1" w14:textId="77777777" w:rsidTr="00A01E34">
        <w:tc>
          <w:tcPr>
            <w:tcW w:w="709" w:type="dxa"/>
          </w:tcPr>
          <w:p w14:paraId="18275B34" w14:textId="77777777" w:rsidR="00E41737" w:rsidRPr="009B76AE" w:rsidRDefault="00E41737" w:rsidP="006319C9">
            <w:r w:rsidRPr="009B76AE">
              <w:t>3.1</w:t>
            </w:r>
          </w:p>
        </w:tc>
        <w:tc>
          <w:tcPr>
            <w:tcW w:w="5557" w:type="dxa"/>
          </w:tcPr>
          <w:p w14:paraId="38E28B58" w14:textId="77777777" w:rsidR="00E41737" w:rsidRPr="00B97931" w:rsidRDefault="00E41737" w:rsidP="006319C9">
            <w:r w:rsidRPr="00B97931">
              <w:t>Will there be any ethical issues that may arise from the research data and any relevant committees that must be consulted?</w:t>
            </w:r>
          </w:p>
        </w:tc>
        <w:tc>
          <w:tcPr>
            <w:tcW w:w="3940" w:type="dxa"/>
          </w:tcPr>
          <w:p w14:paraId="6608844F" w14:textId="77777777" w:rsidR="00E41737" w:rsidRPr="009B76AE" w:rsidRDefault="00E41737" w:rsidP="006319C9"/>
        </w:tc>
      </w:tr>
      <w:tr w:rsidR="00E41737" w:rsidRPr="009B76AE" w14:paraId="19BB5C26" w14:textId="77777777" w:rsidTr="00A01E34">
        <w:tc>
          <w:tcPr>
            <w:tcW w:w="709" w:type="dxa"/>
          </w:tcPr>
          <w:p w14:paraId="0478F8F7" w14:textId="77777777" w:rsidR="00E41737" w:rsidRPr="009B76AE" w:rsidRDefault="00E41737" w:rsidP="003F0D36">
            <w:r w:rsidRPr="009B76AE">
              <w:t>3.2</w:t>
            </w:r>
          </w:p>
        </w:tc>
        <w:tc>
          <w:tcPr>
            <w:tcW w:w="5557" w:type="dxa"/>
          </w:tcPr>
          <w:p w14:paraId="2FF3D38E" w14:textId="77777777" w:rsidR="00E41737" w:rsidRPr="00B97931" w:rsidRDefault="00E41737" w:rsidP="00B97931">
            <w:r w:rsidRPr="00B97931">
              <w:t xml:space="preserve">Will the research data contain Personal data? (see </w:t>
            </w:r>
            <w:r w:rsidR="00AD2300" w:rsidRPr="00B97931">
              <w:t>data protection</w:t>
            </w:r>
            <w:r w:rsidRPr="00B97931">
              <w:t xml:space="preserve"> </w:t>
            </w:r>
            <w:r w:rsidR="00B97931">
              <w:t>guidance and c</w:t>
            </w:r>
            <w:r w:rsidRPr="00B97931">
              <w:t>hecklist below in Appendix A)</w:t>
            </w:r>
          </w:p>
        </w:tc>
        <w:tc>
          <w:tcPr>
            <w:tcW w:w="3940" w:type="dxa"/>
          </w:tcPr>
          <w:p w14:paraId="3807AE6D" w14:textId="77777777" w:rsidR="00E41737" w:rsidRPr="009B76AE" w:rsidRDefault="00E41737" w:rsidP="00FB0482">
            <w:pPr>
              <w:rPr>
                <w:b/>
              </w:rPr>
            </w:pPr>
          </w:p>
        </w:tc>
      </w:tr>
      <w:tr w:rsidR="00E41737" w:rsidRPr="009B76AE" w14:paraId="3839DD61" w14:textId="77777777" w:rsidTr="00A01E34">
        <w:tc>
          <w:tcPr>
            <w:tcW w:w="709" w:type="dxa"/>
          </w:tcPr>
          <w:p w14:paraId="43CADB65" w14:textId="77777777" w:rsidR="00E41737" w:rsidRPr="009B76AE" w:rsidRDefault="00E41737" w:rsidP="003F0D36">
            <w:r w:rsidRPr="009B76AE">
              <w:t>3.3</w:t>
            </w:r>
          </w:p>
        </w:tc>
        <w:tc>
          <w:tcPr>
            <w:tcW w:w="5557" w:type="dxa"/>
          </w:tcPr>
          <w:p w14:paraId="584F975E" w14:textId="77777777" w:rsidR="00E41737" w:rsidRPr="00B97931" w:rsidRDefault="00E41737" w:rsidP="00AD2300">
            <w:pPr>
              <w:rPr>
                <w:highlight w:val="yellow"/>
              </w:rPr>
            </w:pPr>
            <w:r w:rsidRPr="00B97931">
              <w:t xml:space="preserve">If so, what provisions are being made to be compliant with </w:t>
            </w:r>
            <w:r w:rsidR="00AD2300" w:rsidRPr="00B97931">
              <w:t>data protection legislation</w:t>
            </w:r>
            <w:r w:rsidRPr="00B97931">
              <w:t>?</w:t>
            </w:r>
          </w:p>
        </w:tc>
        <w:tc>
          <w:tcPr>
            <w:tcW w:w="3940" w:type="dxa"/>
          </w:tcPr>
          <w:p w14:paraId="006EDDA6" w14:textId="77777777" w:rsidR="00E41737" w:rsidRPr="009B76AE" w:rsidRDefault="00E41737" w:rsidP="00E41737">
            <w:pPr>
              <w:rPr>
                <w:highlight w:val="yellow"/>
              </w:rPr>
            </w:pPr>
          </w:p>
        </w:tc>
      </w:tr>
      <w:tr w:rsidR="00E41737" w:rsidRPr="009B76AE" w14:paraId="29820A34" w14:textId="77777777" w:rsidTr="00A01E34">
        <w:tc>
          <w:tcPr>
            <w:tcW w:w="709" w:type="dxa"/>
          </w:tcPr>
          <w:p w14:paraId="1EEEB54C" w14:textId="77777777" w:rsidR="00E41737" w:rsidRPr="009B76AE" w:rsidRDefault="00E41737" w:rsidP="006319C9">
            <w:r w:rsidRPr="009B76AE">
              <w:t>3.4</w:t>
            </w:r>
          </w:p>
        </w:tc>
        <w:tc>
          <w:tcPr>
            <w:tcW w:w="5557" w:type="dxa"/>
          </w:tcPr>
          <w:p w14:paraId="46ADE87F" w14:textId="77777777" w:rsidR="00E41737" w:rsidRPr="00B97931" w:rsidRDefault="00E41737" w:rsidP="006319C9">
            <w:r w:rsidRPr="00B97931">
              <w:t>Is there any data that would be exempt if the data was requested under the Freedom of Information Act (see FOIA exemptions below in Appendix B)?</w:t>
            </w:r>
          </w:p>
        </w:tc>
        <w:tc>
          <w:tcPr>
            <w:tcW w:w="3940" w:type="dxa"/>
          </w:tcPr>
          <w:p w14:paraId="18BD1958" w14:textId="77777777" w:rsidR="00E41737" w:rsidRPr="009B76AE" w:rsidRDefault="00E41737" w:rsidP="006319C9"/>
        </w:tc>
      </w:tr>
      <w:tr w:rsidR="00E41737" w:rsidRPr="009B76AE" w14:paraId="688D6438" w14:textId="77777777" w:rsidTr="00A01E34">
        <w:tc>
          <w:tcPr>
            <w:tcW w:w="709" w:type="dxa"/>
          </w:tcPr>
          <w:p w14:paraId="7CCE406F" w14:textId="77777777" w:rsidR="00E41737" w:rsidRPr="009B76AE" w:rsidRDefault="00E41737" w:rsidP="003F0D36">
            <w:r w:rsidRPr="009B76AE">
              <w:t>3.5</w:t>
            </w:r>
          </w:p>
        </w:tc>
        <w:tc>
          <w:tcPr>
            <w:tcW w:w="5557" w:type="dxa"/>
          </w:tcPr>
          <w:p w14:paraId="0F8AD079" w14:textId="77777777" w:rsidR="00E41737" w:rsidRPr="00B97931" w:rsidRDefault="00E41737" w:rsidP="003F0D36">
            <w:r w:rsidRPr="00B97931">
              <w:t>What are the intellectual property rights around the data?</w:t>
            </w:r>
          </w:p>
        </w:tc>
        <w:tc>
          <w:tcPr>
            <w:tcW w:w="3940" w:type="dxa"/>
          </w:tcPr>
          <w:p w14:paraId="5B6C65E2" w14:textId="77777777" w:rsidR="00E41737" w:rsidRPr="009B76AE" w:rsidRDefault="00E41737" w:rsidP="00A93106">
            <w:pPr>
              <w:rPr>
                <w:color w:val="FF0000"/>
              </w:rPr>
            </w:pPr>
          </w:p>
        </w:tc>
      </w:tr>
    </w:tbl>
    <w:p w14:paraId="134A9F60" w14:textId="77777777" w:rsidR="00AE5A06" w:rsidRPr="009B76AE" w:rsidRDefault="00AE5A06" w:rsidP="003F0D36"/>
    <w:p w14:paraId="30D0CFFC" w14:textId="77777777" w:rsidR="00000446" w:rsidRPr="009B76AE" w:rsidRDefault="00495C82" w:rsidP="005D3367">
      <w:pPr>
        <w:pStyle w:val="Heading2"/>
      </w:pPr>
      <w:r w:rsidRPr="009B76AE">
        <w:t>4</w:t>
      </w:r>
      <w:r w:rsidR="00AE5A06" w:rsidRPr="009B76AE">
        <w:t xml:space="preserve">. </w:t>
      </w:r>
      <w:r w:rsidR="00000446" w:rsidRPr="009B76AE">
        <w:t>Access, data sharing and re-use</w:t>
      </w:r>
    </w:p>
    <w:p w14:paraId="55C7D388" w14:textId="77777777" w:rsidR="00E22A65" w:rsidRPr="009B76AE" w:rsidRDefault="00E22A65" w:rsidP="00E22A65"/>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57"/>
        <w:gridCol w:w="3940"/>
      </w:tblGrid>
      <w:tr w:rsidR="00495C82" w:rsidRPr="009B76AE" w14:paraId="299379E4" w14:textId="77777777" w:rsidTr="00A01E34">
        <w:tc>
          <w:tcPr>
            <w:tcW w:w="709" w:type="dxa"/>
          </w:tcPr>
          <w:p w14:paraId="6E0AF234" w14:textId="77777777" w:rsidR="00495C82" w:rsidRPr="009B76AE" w:rsidRDefault="00495C82" w:rsidP="00270407">
            <w:r w:rsidRPr="009B76AE">
              <w:t>4.1</w:t>
            </w:r>
          </w:p>
        </w:tc>
        <w:tc>
          <w:tcPr>
            <w:tcW w:w="5557" w:type="dxa"/>
          </w:tcPr>
          <w:p w14:paraId="34FAA103" w14:textId="77777777" w:rsidR="00495C82" w:rsidRPr="009B76AE" w:rsidRDefault="00495C82" w:rsidP="00270407">
            <w:r w:rsidRPr="009B76AE">
              <w:t>Who is responsible for authorising access to the data?</w:t>
            </w:r>
          </w:p>
        </w:tc>
        <w:tc>
          <w:tcPr>
            <w:tcW w:w="3940" w:type="dxa"/>
          </w:tcPr>
          <w:p w14:paraId="0DFFCE21" w14:textId="77777777" w:rsidR="00495C82" w:rsidRPr="009B76AE" w:rsidRDefault="00495C82" w:rsidP="00495C82"/>
        </w:tc>
      </w:tr>
      <w:tr w:rsidR="00495C82" w:rsidRPr="009B76AE" w14:paraId="2F97511A" w14:textId="77777777" w:rsidTr="00A01E34">
        <w:tc>
          <w:tcPr>
            <w:tcW w:w="709" w:type="dxa"/>
          </w:tcPr>
          <w:p w14:paraId="19B7F89F" w14:textId="77777777" w:rsidR="00495C82" w:rsidRPr="009B76AE" w:rsidRDefault="00495C82" w:rsidP="00270407">
            <w:r w:rsidRPr="009B76AE">
              <w:t>4.2</w:t>
            </w:r>
          </w:p>
        </w:tc>
        <w:tc>
          <w:tcPr>
            <w:tcW w:w="5557" w:type="dxa"/>
          </w:tcPr>
          <w:p w14:paraId="41C9A89B" w14:textId="77777777" w:rsidR="00495C82" w:rsidRPr="009B76AE" w:rsidRDefault="00495C82" w:rsidP="00270407">
            <w:r w:rsidRPr="009B76AE">
              <w:t>Will there be any access issues around the data?</w:t>
            </w:r>
          </w:p>
        </w:tc>
        <w:tc>
          <w:tcPr>
            <w:tcW w:w="3940" w:type="dxa"/>
          </w:tcPr>
          <w:p w14:paraId="705608AA" w14:textId="77777777" w:rsidR="00495C82" w:rsidRPr="009B76AE" w:rsidRDefault="00495C82" w:rsidP="00A93106"/>
        </w:tc>
      </w:tr>
      <w:tr w:rsidR="00495C82" w:rsidRPr="009B76AE" w14:paraId="59B7F895" w14:textId="77777777" w:rsidTr="00A01E34">
        <w:tc>
          <w:tcPr>
            <w:tcW w:w="709" w:type="dxa"/>
          </w:tcPr>
          <w:p w14:paraId="5B0F2923" w14:textId="77777777" w:rsidR="00495C82" w:rsidRPr="009B76AE" w:rsidRDefault="00495C82" w:rsidP="00270407">
            <w:r w:rsidRPr="009B76AE">
              <w:t>4.3</w:t>
            </w:r>
          </w:p>
        </w:tc>
        <w:tc>
          <w:tcPr>
            <w:tcW w:w="5557" w:type="dxa"/>
          </w:tcPr>
          <w:p w14:paraId="6FAA039F" w14:textId="77777777" w:rsidR="00495C82" w:rsidRPr="009B76AE" w:rsidRDefault="00495C82" w:rsidP="00270407">
            <w:r w:rsidRPr="009B76AE">
              <w:t>What is the procedure for obtaining access?</w:t>
            </w:r>
          </w:p>
        </w:tc>
        <w:tc>
          <w:tcPr>
            <w:tcW w:w="3940" w:type="dxa"/>
          </w:tcPr>
          <w:p w14:paraId="6859D7C8" w14:textId="77777777" w:rsidR="00495C82" w:rsidRPr="009B76AE" w:rsidRDefault="00495C82" w:rsidP="00A93106"/>
        </w:tc>
      </w:tr>
      <w:tr w:rsidR="00495C82" w:rsidRPr="009B76AE" w14:paraId="0C67E5ED" w14:textId="77777777" w:rsidTr="00A01E34">
        <w:tc>
          <w:tcPr>
            <w:tcW w:w="709" w:type="dxa"/>
          </w:tcPr>
          <w:p w14:paraId="01C85FAC" w14:textId="77777777" w:rsidR="00495C82" w:rsidRPr="009B76AE" w:rsidRDefault="00495C82" w:rsidP="00270407">
            <w:r w:rsidRPr="009B76AE">
              <w:t>4.4</w:t>
            </w:r>
          </w:p>
        </w:tc>
        <w:tc>
          <w:tcPr>
            <w:tcW w:w="5557" w:type="dxa"/>
          </w:tcPr>
          <w:p w14:paraId="7F0B0067" w14:textId="77777777" w:rsidR="00495C82" w:rsidRPr="009B76AE" w:rsidRDefault="00495C82" w:rsidP="00270407">
            <w:r w:rsidRPr="009B76AE">
              <w:t xml:space="preserve">Are there any embargo periods? </w:t>
            </w:r>
          </w:p>
        </w:tc>
        <w:tc>
          <w:tcPr>
            <w:tcW w:w="3940" w:type="dxa"/>
          </w:tcPr>
          <w:p w14:paraId="641B7517" w14:textId="77777777" w:rsidR="00495C82" w:rsidRPr="009B76AE" w:rsidRDefault="00495C82" w:rsidP="00733559"/>
        </w:tc>
      </w:tr>
      <w:tr w:rsidR="00495C82" w:rsidRPr="009B76AE" w14:paraId="7F379248" w14:textId="77777777" w:rsidTr="00A01E34">
        <w:tc>
          <w:tcPr>
            <w:tcW w:w="709" w:type="dxa"/>
          </w:tcPr>
          <w:p w14:paraId="08EC5E29" w14:textId="77777777" w:rsidR="00495C82" w:rsidRPr="009B76AE" w:rsidRDefault="00495C82" w:rsidP="00270407">
            <w:r w:rsidRPr="009B76AE">
              <w:t>4.5</w:t>
            </w:r>
          </w:p>
        </w:tc>
        <w:tc>
          <w:tcPr>
            <w:tcW w:w="5557" w:type="dxa"/>
          </w:tcPr>
          <w:p w14:paraId="6EE5130C" w14:textId="77777777" w:rsidR="00495C82" w:rsidRPr="009B76AE" w:rsidRDefault="00495C82" w:rsidP="00270407">
            <w:r w:rsidRPr="009B76AE">
              <w:t xml:space="preserve">Are there any existing data sets in this area of research – how are they stored? </w:t>
            </w:r>
          </w:p>
        </w:tc>
        <w:tc>
          <w:tcPr>
            <w:tcW w:w="3940" w:type="dxa"/>
          </w:tcPr>
          <w:p w14:paraId="6518B07D" w14:textId="77777777" w:rsidR="00495C82" w:rsidRPr="009B76AE" w:rsidRDefault="00495C82" w:rsidP="00AD61D3"/>
        </w:tc>
      </w:tr>
      <w:tr w:rsidR="00495C82" w:rsidRPr="009B76AE" w14:paraId="1C973A28" w14:textId="77777777" w:rsidTr="00A01E34">
        <w:tc>
          <w:tcPr>
            <w:tcW w:w="709" w:type="dxa"/>
          </w:tcPr>
          <w:p w14:paraId="11F3E36C" w14:textId="77777777" w:rsidR="00495C82" w:rsidRPr="009B76AE" w:rsidRDefault="00495C82" w:rsidP="00270407">
            <w:r w:rsidRPr="009B76AE">
              <w:lastRenderedPageBreak/>
              <w:t>4.6</w:t>
            </w:r>
          </w:p>
        </w:tc>
        <w:tc>
          <w:tcPr>
            <w:tcW w:w="5557" w:type="dxa"/>
          </w:tcPr>
          <w:p w14:paraId="54686519" w14:textId="77777777" w:rsidR="00495C82" w:rsidRPr="009B76AE" w:rsidRDefault="00495C82" w:rsidP="00270407">
            <w:r w:rsidRPr="009B76AE">
              <w:t>If the data is to be shared, how will it be shared?</w:t>
            </w:r>
          </w:p>
        </w:tc>
        <w:tc>
          <w:tcPr>
            <w:tcW w:w="3940" w:type="dxa"/>
          </w:tcPr>
          <w:p w14:paraId="43FB5922" w14:textId="77777777" w:rsidR="00495C82" w:rsidRPr="009B76AE" w:rsidRDefault="00495C82" w:rsidP="00541016"/>
        </w:tc>
      </w:tr>
    </w:tbl>
    <w:p w14:paraId="709ECAF9" w14:textId="77777777" w:rsidR="00AE5A06" w:rsidRPr="009B76AE" w:rsidRDefault="00AE5A06" w:rsidP="003F0D36"/>
    <w:p w14:paraId="16DDA660" w14:textId="77777777" w:rsidR="00000446" w:rsidRPr="009B76AE" w:rsidRDefault="00495C82" w:rsidP="005D3367">
      <w:pPr>
        <w:pStyle w:val="Heading2"/>
      </w:pPr>
      <w:r w:rsidRPr="009B76AE">
        <w:t>5</w:t>
      </w:r>
      <w:r w:rsidR="00AE5A06" w:rsidRPr="009B76AE">
        <w:t xml:space="preserve">. </w:t>
      </w:r>
      <w:r w:rsidR="00000446" w:rsidRPr="009B76AE">
        <w:t xml:space="preserve">Metadata </w:t>
      </w:r>
    </w:p>
    <w:p w14:paraId="5044645A" w14:textId="77777777" w:rsidR="00E22A65" w:rsidRPr="009B76AE" w:rsidRDefault="00E22A65" w:rsidP="00E22A65"/>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57"/>
        <w:gridCol w:w="3940"/>
      </w:tblGrid>
      <w:tr w:rsidR="00495C82" w:rsidRPr="009B76AE" w14:paraId="54CD521E" w14:textId="77777777" w:rsidTr="00A01E34">
        <w:tc>
          <w:tcPr>
            <w:tcW w:w="709" w:type="dxa"/>
          </w:tcPr>
          <w:p w14:paraId="6ACAA25D" w14:textId="77777777" w:rsidR="00495C82" w:rsidRPr="009B76AE" w:rsidRDefault="00495C82" w:rsidP="00270407">
            <w:r w:rsidRPr="009B76AE">
              <w:t>5.1</w:t>
            </w:r>
          </w:p>
        </w:tc>
        <w:tc>
          <w:tcPr>
            <w:tcW w:w="5557" w:type="dxa"/>
          </w:tcPr>
          <w:p w14:paraId="7AC3C989" w14:textId="77777777" w:rsidR="00495C82" w:rsidRPr="009B76AE" w:rsidRDefault="00495C82" w:rsidP="00270407">
            <w:r w:rsidRPr="009B76AE">
              <w:t xml:space="preserve">What contextual details do you need to capture </w:t>
            </w:r>
            <w:proofErr w:type="gramStart"/>
            <w:r w:rsidRPr="009B76AE">
              <w:t>in order to</w:t>
            </w:r>
            <w:proofErr w:type="gramEnd"/>
            <w:r w:rsidRPr="009B76AE">
              <w:t xml:space="preserve"> make your data meaningful to users other than the project team?</w:t>
            </w:r>
          </w:p>
        </w:tc>
        <w:tc>
          <w:tcPr>
            <w:tcW w:w="3940" w:type="dxa"/>
          </w:tcPr>
          <w:p w14:paraId="4417816F" w14:textId="77777777" w:rsidR="00495C82" w:rsidRPr="009B76AE" w:rsidRDefault="00495C82" w:rsidP="00F10A20"/>
        </w:tc>
      </w:tr>
      <w:tr w:rsidR="00495C82" w:rsidRPr="009B76AE" w14:paraId="360AEB4D" w14:textId="77777777" w:rsidTr="00A01E34">
        <w:tc>
          <w:tcPr>
            <w:tcW w:w="709" w:type="dxa"/>
          </w:tcPr>
          <w:p w14:paraId="63D43E16" w14:textId="77777777" w:rsidR="00495C82" w:rsidRPr="009B76AE" w:rsidRDefault="00495C82" w:rsidP="00270407">
            <w:r w:rsidRPr="009B76AE">
              <w:t>5.2</w:t>
            </w:r>
          </w:p>
        </w:tc>
        <w:tc>
          <w:tcPr>
            <w:tcW w:w="5557" w:type="dxa"/>
          </w:tcPr>
          <w:p w14:paraId="605EAF20" w14:textId="77777777" w:rsidR="00495C82" w:rsidRPr="009B76AE" w:rsidRDefault="00495C82" w:rsidP="00270407">
            <w:r w:rsidRPr="009B76AE">
              <w:t>How will this metadata be captured for the purposes of the project?</w:t>
            </w:r>
          </w:p>
        </w:tc>
        <w:tc>
          <w:tcPr>
            <w:tcW w:w="3940" w:type="dxa"/>
          </w:tcPr>
          <w:p w14:paraId="2B71565D" w14:textId="77777777" w:rsidR="00495C82" w:rsidRPr="009B76AE" w:rsidRDefault="00495C82" w:rsidP="00F10A20"/>
        </w:tc>
      </w:tr>
    </w:tbl>
    <w:p w14:paraId="5BF1C7AE" w14:textId="77777777" w:rsidR="00AE5A06" w:rsidRPr="009B76AE" w:rsidRDefault="00AE5A06" w:rsidP="003F0D36"/>
    <w:p w14:paraId="65864ED4" w14:textId="77777777" w:rsidR="00885F1D" w:rsidRPr="009B76AE" w:rsidRDefault="00495C82" w:rsidP="005D3367">
      <w:pPr>
        <w:pStyle w:val="Heading2"/>
      </w:pPr>
      <w:r w:rsidRPr="009B76AE">
        <w:t>6</w:t>
      </w:r>
      <w:r w:rsidR="00AE5A06" w:rsidRPr="009B76AE">
        <w:t xml:space="preserve">. </w:t>
      </w:r>
      <w:r w:rsidR="00885F1D" w:rsidRPr="009B76AE">
        <w:t xml:space="preserve">Storage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57"/>
        <w:gridCol w:w="3940"/>
      </w:tblGrid>
      <w:tr w:rsidR="00495C82" w:rsidRPr="009B76AE" w14:paraId="2297EC5C" w14:textId="77777777" w:rsidTr="00A01E34">
        <w:trPr>
          <w:trHeight w:val="422"/>
        </w:trPr>
        <w:tc>
          <w:tcPr>
            <w:tcW w:w="709" w:type="dxa"/>
          </w:tcPr>
          <w:p w14:paraId="6C8AF514" w14:textId="77777777" w:rsidR="00495C82" w:rsidRPr="009B76AE" w:rsidRDefault="00495C82" w:rsidP="00270407">
            <w:r w:rsidRPr="009B76AE">
              <w:t>6.1</w:t>
            </w:r>
          </w:p>
        </w:tc>
        <w:tc>
          <w:tcPr>
            <w:tcW w:w="5557" w:type="dxa"/>
          </w:tcPr>
          <w:p w14:paraId="29E8E6D8" w14:textId="77777777" w:rsidR="00495C82" w:rsidRPr="009B76AE" w:rsidRDefault="00495C82" w:rsidP="00270407">
            <w:r w:rsidRPr="009B76AE">
              <w:t xml:space="preserve">Who is responsible for storing the data? </w:t>
            </w:r>
          </w:p>
        </w:tc>
        <w:tc>
          <w:tcPr>
            <w:tcW w:w="3940" w:type="dxa"/>
          </w:tcPr>
          <w:p w14:paraId="66ECB991" w14:textId="77777777" w:rsidR="00495C82" w:rsidRPr="009B76AE" w:rsidRDefault="00495C82" w:rsidP="00E22A65"/>
        </w:tc>
      </w:tr>
      <w:tr w:rsidR="00495C82" w:rsidRPr="009B76AE" w14:paraId="4CFB220C" w14:textId="77777777" w:rsidTr="00A01E34">
        <w:tc>
          <w:tcPr>
            <w:tcW w:w="709" w:type="dxa"/>
          </w:tcPr>
          <w:p w14:paraId="3953427D" w14:textId="77777777" w:rsidR="00495C82" w:rsidRPr="009B76AE" w:rsidRDefault="00495C82" w:rsidP="00270407">
            <w:r w:rsidRPr="009B76AE">
              <w:t>6.2</w:t>
            </w:r>
          </w:p>
        </w:tc>
        <w:tc>
          <w:tcPr>
            <w:tcW w:w="5557" w:type="dxa"/>
          </w:tcPr>
          <w:p w14:paraId="4A2A90AC" w14:textId="77777777" w:rsidR="00495C82" w:rsidRPr="009B76AE" w:rsidRDefault="00495C82" w:rsidP="00270407">
            <w:r w:rsidRPr="009B76AE">
              <w:t xml:space="preserve">Where and how will the data produced by this project be stored? E.g. paper files, an electronic database  </w:t>
            </w:r>
          </w:p>
        </w:tc>
        <w:tc>
          <w:tcPr>
            <w:tcW w:w="3940" w:type="dxa"/>
          </w:tcPr>
          <w:p w14:paraId="5DFCF977" w14:textId="77777777" w:rsidR="00495C82" w:rsidRPr="009B76AE" w:rsidRDefault="00495C82" w:rsidP="007670DA">
            <w:pPr>
              <w:rPr>
                <w:lang w:eastAsia="en-GB"/>
              </w:rPr>
            </w:pPr>
          </w:p>
        </w:tc>
      </w:tr>
      <w:tr w:rsidR="00495C82" w:rsidRPr="009B76AE" w14:paraId="0D29486F" w14:textId="77777777" w:rsidTr="00A01E34">
        <w:tc>
          <w:tcPr>
            <w:tcW w:w="709" w:type="dxa"/>
          </w:tcPr>
          <w:p w14:paraId="5955FBB4" w14:textId="77777777" w:rsidR="00495C82" w:rsidRPr="009B76AE" w:rsidRDefault="00495C82" w:rsidP="00270407">
            <w:r w:rsidRPr="009B76AE">
              <w:t>6.3</w:t>
            </w:r>
          </w:p>
        </w:tc>
        <w:tc>
          <w:tcPr>
            <w:tcW w:w="5557" w:type="dxa"/>
          </w:tcPr>
          <w:p w14:paraId="52A5FDF5" w14:textId="77777777" w:rsidR="00495C82" w:rsidRPr="009B76AE" w:rsidRDefault="00495C82" w:rsidP="00270407">
            <w:r w:rsidRPr="009B76AE">
              <w:t>What are the backup and security arrangements for the data?</w:t>
            </w:r>
          </w:p>
        </w:tc>
        <w:tc>
          <w:tcPr>
            <w:tcW w:w="3940" w:type="dxa"/>
          </w:tcPr>
          <w:p w14:paraId="450C8A7A" w14:textId="77777777" w:rsidR="00495C82" w:rsidRPr="009B76AE" w:rsidRDefault="00495C82" w:rsidP="003F6B91">
            <w:pPr>
              <w:rPr>
                <w:color w:val="FF0000"/>
              </w:rPr>
            </w:pPr>
          </w:p>
        </w:tc>
      </w:tr>
    </w:tbl>
    <w:p w14:paraId="03CC8333" w14:textId="77777777" w:rsidR="00AE5A06" w:rsidRPr="009B76AE" w:rsidRDefault="00AE5A06" w:rsidP="003F0D36"/>
    <w:p w14:paraId="57D1E9D5" w14:textId="77777777" w:rsidR="00885F1D" w:rsidRPr="009B76AE" w:rsidRDefault="00495C82" w:rsidP="005D3367">
      <w:pPr>
        <w:pStyle w:val="Heading2"/>
      </w:pPr>
      <w:r w:rsidRPr="009B76AE">
        <w:t>7</w:t>
      </w:r>
      <w:r w:rsidR="00AE5A06" w:rsidRPr="009B76AE">
        <w:t xml:space="preserve">. </w:t>
      </w:r>
      <w:r w:rsidR="00885F1D" w:rsidRPr="009B76AE">
        <w:t xml:space="preserve">Deposit and </w:t>
      </w:r>
      <w:proofErr w:type="gramStart"/>
      <w:r w:rsidR="00885F1D" w:rsidRPr="009B76AE">
        <w:t>long term</w:t>
      </w:r>
      <w:proofErr w:type="gramEnd"/>
      <w:r w:rsidR="00885F1D" w:rsidRPr="009B76AE">
        <w:t xml:space="preserve"> preservation</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415"/>
        <w:gridCol w:w="4082"/>
      </w:tblGrid>
      <w:tr w:rsidR="00495C82" w:rsidRPr="009B76AE" w14:paraId="7927C90D" w14:textId="77777777" w:rsidTr="00A01E34">
        <w:tc>
          <w:tcPr>
            <w:tcW w:w="709" w:type="dxa"/>
          </w:tcPr>
          <w:p w14:paraId="2B0473F6" w14:textId="77777777" w:rsidR="00495C82" w:rsidRPr="009B76AE" w:rsidRDefault="00495C82" w:rsidP="00270407">
            <w:r w:rsidRPr="009B76AE">
              <w:t>7.1</w:t>
            </w:r>
          </w:p>
        </w:tc>
        <w:tc>
          <w:tcPr>
            <w:tcW w:w="5415" w:type="dxa"/>
          </w:tcPr>
          <w:p w14:paraId="64E16734" w14:textId="77777777" w:rsidR="00495C82" w:rsidRPr="009B76AE" w:rsidRDefault="00495C82" w:rsidP="00270407">
            <w:r w:rsidRPr="009B76AE">
              <w:t>Who is responsible for what happens to the data once the project is completed?</w:t>
            </w:r>
          </w:p>
        </w:tc>
        <w:tc>
          <w:tcPr>
            <w:tcW w:w="4082" w:type="dxa"/>
          </w:tcPr>
          <w:p w14:paraId="364110A1" w14:textId="77777777" w:rsidR="00495C82" w:rsidRPr="009B76AE" w:rsidRDefault="00495C82" w:rsidP="00270407"/>
        </w:tc>
      </w:tr>
      <w:tr w:rsidR="00495C82" w:rsidRPr="009B76AE" w14:paraId="5E5065E4" w14:textId="77777777" w:rsidTr="00A01E34">
        <w:tc>
          <w:tcPr>
            <w:tcW w:w="709" w:type="dxa"/>
          </w:tcPr>
          <w:p w14:paraId="0658EC64" w14:textId="77777777" w:rsidR="00495C82" w:rsidRPr="009B76AE" w:rsidRDefault="00495C82" w:rsidP="00270407">
            <w:r w:rsidRPr="009B76AE">
              <w:t>7.2</w:t>
            </w:r>
          </w:p>
        </w:tc>
        <w:tc>
          <w:tcPr>
            <w:tcW w:w="5415" w:type="dxa"/>
          </w:tcPr>
          <w:p w14:paraId="1C7164C3" w14:textId="77777777" w:rsidR="00495C82" w:rsidRPr="009B76AE" w:rsidRDefault="00495C82" w:rsidP="00270407">
            <w:r w:rsidRPr="009B76AE">
              <w:t xml:space="preserve">Where and how will the data produced by this project be stored once the project is completed? </w:t>
            </w:r>
          </w:p>
        </w:tc>
        <w:tc>
          <w:tcPr>
            <w:tcW w:w="4082" w:type="dxa"/>
          </w:tcPr>
          <w:p w14:paraId="45335BAA" w14:textId="77777777" w:rsidR="00495C82" w:rsidRPr="009B76AE" w:rsidRDefault="00495C82" w:rsidP="007670DA"/>
        </w:tc>
      </w:tr>
      <w:tr w:rsidR="00495C82" w:rsidRPr="009B76AE" w14:paraId="12E560D9" w14:textId="77777777" w:rsidTr="00A01E34">
        <w:tc>
          <w:tcPr>
            <w:tcW w:w="709" w:type="dxa"/>
          </w:tcPr>
          <w:p w14:paraId="4D61D390" w14:textId="77777777" w:rsidR="00495C82" w:rsidRPr="009B76AE" w:rsidRDefault="00495C82" w:rsidP="00270407">
            <w:r w:rsidRPr="009B76AE">
              <w:t>7.3</w:t>
            </w:r>
          </w:p>
        </w:tc>
        <w:tc>
          <w:tcPr>
            <w:tcW w:w="5415" w:type="dxa"/>
          </w:tcPr>
          <w:p w14:paraId="3CFE1F31" w14:textId="77777777" w:rsidR="00495C82" w:rsidRPr="009B76AE" w:rsidRDefault="00495C82" w:rsidP="00270407">
            <w:r w:rsidRPr="009B76AE">
              <w:t>What provision has been made to make data suitable for long term preservation?</w:t>
            </w:r>
          </w:p>
        </w:tc>
        <w:tc>
          <w:tcPr>
            <w:tcW w:w="4082" w:type="dxa"/>
          </w:tcPr>
          <w:p w14:paraId="7BFF7982" w14:textId="77777777" w:rsidR="00495C82" w:rsidRPr="009B76AE" w:rsidRDefault="00495C82" w:rsidP="007670DA"/>
        </w:tc>
      </w:tr>
      <w:tr w:rsidR="00495C82" w:rsidRPr="009B76AE" w14:paraId="133EAE08" w14:textId="77777777" w:rsidTr="00A01E34">
        <w:tc>
          <w:tcPr>
            <w:tcW w:w="709" w:type="dxa"/>
          </w:tcPr>
          <w:p w14:paraId="04C1189D" w14:textId="77777777" w:rsidR="00495C82" w:rsidRPr="009B76AE" w:rsidRDefault="00495C82" w:rsidP="00270407">
            <w:r w:rsidRPr="009B76AE">
              <w:t>7.4</w:t>
            </w:r>
          </w:p>
        </w:tc>
        <w:tc>
          <w:tcPr>
            <w:tcW w:w="5415" w:type="dxa"/>
          </w:tcPr>
          <w:p w14:paraId="7ED9DFDA" w14:textId="77777777" w:rsidR="00495C82" w:rsidRPr="009B76AE" w:rsidRDefault="00495C82" w:rsidP="00270407">
            <w:r w:rsidRPr="009B76AE">
              <w:t xml:space="preserve">Is the data being submitted to another institution? </w:t>
            </w:r>
          </w:p>
        </w:tc>
        <w:tc>
          <w:tcPr>
            <w:tcW w:w="4082" w:type="dxa"/>
          </w:tcPr>
          <w:p w14:paraId="076D9D78" w14:textId="77777777" w:rsidR="00495C82" w:rsidRPr="009B76AE" w:rsidRDefault="00495C82" w:rsidP="00270407"/>
        </w:tc>
      </w:tr>
      <w:tr w:rsidR="00495C82" w:rsidRPr="009B76AE" w14:paraId="55A717F2" w14:textId="77777777" w:rsidTr="00A01E34">
        <w:trPr>
          <w:trHeight w:val="41"/>
        </w:trPr>
        <w:tc>
          <w:tcPr>
            <w:tcW w:w="709" w:type="dxa"/>
          </w:tcPr>
          <w:p w14:paraId="66A72D8A" w14:textId="77777777" w:rsidR="00495C82" w:rsidRPr="009B76AE" w:rsidRDefault="00495C82" w:rsidP="00270407">
            <w:r w:rsidRPr="009B76AE">
              <w:t>7.5</w:t>
            </w:r>
          </w:p>
        </w:tc>
        <w:tc>
          <w:tcPr>
            <w:tcW w:w="5415" w:type="dxa"/>
          </w:tcPr>
          <w:p w14:paraId="368AEFA9" w14:textId="77777777" w:rsidR="00495C82" w:rsidRPr="009B76AE" w:rsidRDefault="00495C82" w:rsidP="00270407">
            <w:r w:rsidRPr="009B76AE">
              <w:t>Is the data being submitted by another institution(s)</w:t>
            </w:r>
          </w:p>
        </w:tc>
        <w:tc>
          <w:tcPr>
            <w:tcW w:w="4082" w:type="dxa"/>
          </w:tcPr>
          <w:p w14:paraId="0B18E8C9" w14:textId="77777777" w:rsidR="00495C82" w:rsidRPr="009B76AE" w:rsidRDefault="00495C82" w:rsidP="00270407"/>
        </w:tc>
      </w:tr>
    </w:tbl>
    <w:p w14:paraId="064E9036" w14:textId="77777777" w:rsidR="005A76E1" w:rsidRPr="009B76AE" w:rsidRDefault="005A76E1" w:rsidP="003F0D36"/>
    <w:p w14:paraId="0EFF0D4F" w14:textId="77777777" w:rsidR="002A2AA4" w:rsidRDefault="002A2AA4" w:rsidP="002A2AA4">
      <w:pPr>
        <w:pStyle w:val="Heading2"/>
      </w:pPr>
      <w:r>
        <w:t xml:space="preserve">8. Data Protection Checklist </w:t>
      </w:r>
    </w:p>
    <w:tbl>
      <w:tblPr>
        <w:tblStyle w:val="TableGrid"/>
        <w:tblW w:w="0" w:type="auto"/>
        <w:tblLook w:val="04A0" w:firstRow="1" w:lastRow="0" w:firstColumn="1" w:lastColumn="0" w:noHBand="0" w:noVBand="1"/>
      </w:tblPr>
      <w:tblGrid>
        <w:gridCol w:w="6516"/>
        <w:gridCol w:w="2500"/>
      </w:tblGrid>
      <w:tr w:rsidR="002A2AA4" w14:paraId="0441DDC4" w14:textId="77777777" w:rsidTr="00A15045">
        <w:tc>
          <w:tcPr>
            <w:tcW w:w="6516" w:type="dxa"/>
          </w:tcPr>
          <w:p w14:paraId="69AE512F" w14:textId="77777777" w:rsidR="002A2AA4" w:rsidRDefault="002A2AA4" w:rsidP="00A15045"/>
        </w:tc>
        <w:tc>
          <w:tcPr>
            <w:tcW w:w="2500" w:type="dxa"/>
          </w:tcPr>
          <w:p w14:paraId="5F6D6ED5" w14:textId="77777777" w:rsidR="002A2AA4" w:rsidRPr="00B8786F" w:rsidRDefault="002A2AA4" w:rsidP="00A15045">
            <w:pPr>
              <w:rPr>
                <w:b/>
              </w:rPr>
            </w:pPr>
            <w:r w:rsidRPr="00B8786F">
              <w:rPr>
                <w:b/>
              </w:rPr>
              <w:t xml:space="preserve">Tick where appropriate </w:t>
            </w:r>
          </w:p>
        </w:tc>
      </w:tr>
      <w:tr w:rsidR="002A2AA4" w14:paraId="254E112C" w14:textId="77777777" w:rsidTr="00A15045">
        <w:tc>
          <w:tcPr>
            <w:tcW w:w="6516" w:type="dxa"/>
          </w:tcPr>
          <w:p w14:paraId="6DE54965" w14:textId="77777777" w:rsidR="002A2AA4" w:rsidRDefault="002A2AA4" w:rsidP="00A15045">
            <w:r>
              <w:t>I am collecting personal data</w:t>
            </w:r>
          </w:p>
        </w:tc>
        <w:tc>
          <w:tcPr>
            <w:tcW w:w="2500" w:type="dxa"/>
          </w:tcPr>
          <w:p w14:paraId="103D9371" w14:textId="77777777" w:rsidR="002A2AA4" w:rsidRDefault="002A2AA4" w:rsidP="00A15045"/>
        </w:tc>
      </w:tr>
      <w:tr w:rsidR="002A2AA4" w14:paraId="06D1D7EC" w14:textId="77777777" w:rsidTr="00A15045">
        <w:tc>
          <w:tcPr>
            <w:tcW w:w="6516" w:type="dxa"/>
          </w:tcPr>
          <w:p w14:paraId="3EF58486" w14:textId="77777777" w:rsidR="002A2AA4" w:rsidRDefault="002A2AA4" w:rsidP="00A15045">
            <w:r>
              <w:t xml:space="preserve">I am collecting special category data </w:t>
            </w:r>
          </w:p>
        </w:tc>
        <w:tc>
          <w:tcPr>
            <w:tcW w:w="2500" w:type="dxa"/>
          </w:tcPr>
          <w:p w14:paraId="6BE9E3B7" w14:textId="77777777" w:rsidR="002A2AA4" w:rsidRDefault="002A2AA4" w:rsidP="00A15045"/>
        </w:tc>
      </w:tr>
      <w:tr w:rsidR="002A2AA4" w14:paraId="4997362F" w14:textId="77777777" w:rsidTr="00A15045">
        <w:tc>
          <w:tcPr>
            <w:tcW w:w="6516" w:type="dxa"/>
          </w:tcPr>
          <w:p w14:paraId="3B55368D" w14:textId="77777777" w:rsidR="002A2AA4" w:rsidRDefault="002A2AA4" w:rsidP="00A15045">
            <w:r>
              <w:t xml:space="preserve">I am collecting criminal convictions data </w:t>
            </w:r>
          </w:p>
        </w:tc>
        <w:tc>
          <w:tcPr>
            <w:tcW w:w="2500" w:type="dxa"/>
          </w:tcPr>
          <w:p w14:paraId="4F1A9371" w14:textId="77777777" w:rsidR="002A2AA4" w:rsidRDefault="002A2AA4" w:rsidP="00A15045"/>
        </w:tc>
      </w:tr>
      <w:tr w:rsidR="002A2AA4" w14:paraId="21819C16" w14:textId="77777777" w:rsidTr="00A15045">
        <w:tc>
          <w:tcPr>
            <w:tcW w:w="6516" w:type="dxa"/>
          </w:tcPr>
          <w:p w14:paraId="490684A3" w14:textId="77777777" w:rsidR="002A2AA4" w:rsidRDefault="002A2AA4" w:rsidP="00A15045">
            <w:r>
              <w:t xml:space="preserve">Where I am collecting data directly from individuals, I am explaining clearly what will happen with their data  </w:t>
            </w:r>
          </w:p>
        </w:tc>
        <w:tc>
          <w:tcPr>
            <w:tcW w:w="2500" w:type="dxa"/>
          </w:tcPr>
          <w:p w14:paraId="1A1B39B5" w14:textId="77777777" w:rsidR="002A2AA4" w:rsidRDefault="002A2AA4" w:rsidP="00A15045"/>
        </w:tc>
      </w:tr>
      <w:tr w:rsidR="002A2AA4" w14:paraId="26C3027D" w14:textId="77777777" w:rsidTr="00A15045">
        <w:tc>
          <w:tcPr>
            <w:tcW w:w="6516" w:type="dxa"/>
          </w:tcPr>
          <w:p w14:paraId="044DCED7" w14:textId="77777777" w:rsidR="002A2AA4" w:rsidRDefault="002A2AA4" w:rsidP="00A15045">
            <w:r>
              <w:t xml:space="preserve">I understand the legal basis I am using to process my data </w:t>
            </w:r>
          </w:p>
        </w:tc>
        <w:tc>
          <w:tcPr>
            <w:tcW w:w="2500" w:type="dxa"/>
          </w:tcPr>
          <w:p w14:paraId="3804AF39" w14:textId="77777777" w:rsidR="002A2AA4" w:rsidRDefault="002A2AA4" w:rsidP="00A15045"/>
        </w:tc>
      </w:tr>
      <w:tr w:rsidR="002A2AA4" w14:paraId="634B2EF0" w14:textId="77777777" w:rsidTr="00A15045">
        <w:tc>
          <w:tcPr>
            <w:tcW w:w="6516" w:type="dxa"/>
          </w:tcPr>
          <w:p w14:paraId="224334A7" w14:textId="77777777" w:rsidR="002A2AA4" w:rsidRDefault="002A2AA4" w:rsidP="00A15045">
            <w:r>
              <w:t>I understand the concept of ‘appropriate safeguards’ and how I will apply this to my research</w:t>
            </w:r>
          </w:p>
        </w:tc>
        <w:tc>
          <w:tcPr>
            <w:tcW w:w="2500" w:type="dxa"/>
          </w:tcPr>
          <w:p w14:paraId="0747A9D6" w14:textId="77777777" w:rsidR="002A2AA4" w:rsidRDefault="002A2AA4" w:rsidP="00A15045"/>
        </w:tc>
      </w:tr>
      <w:tr w:rsidR="002A2AA4" w14:paraId="3B908B78" w14:textId="77777777" w:rsidTr="00A15045">
        <w:tc>
          <w:tcPr>
            <w:tcW w:w="6516" w:type="dxa"/>
          </w:tcPr>
          <w:p w14:paraId="56548FDE" w14:textId="77777777" w:rsidR="002A2AA4" w:rsidRDefault="002A2AA4" w:rsidP="00A15045">
            <w:r>
              <w:t xml:space="preserve">I am transferring my data outside the EEA and have a plan in place how to this in line with data protection legislation </w:t>
            </w:r>
          </w:p>
        </w:tc>
        <w:tc>
          <w:tcPr>
            <w:tcW w:w="2500" w:type="dxa"/>
          </w:tcPr>
          <w:p w14:paraId="052019F5" w14:textId="77777777" w:rsidR="002A2AA4" w:rsidRDefault="002A2AA4" w:rsidP="00A15045"/>
        </w:tc>
      </w:tr>
    </w:tbl>
    <w:p w14:paraId="33434EAA" w14:textId="77777777" w:rsidR="002A2AA4" w:rsidRDefault="002A2AA4" w:rsidP="000F36C8"/>
    <w:p w14:paraId="382DA1F4" w14:textId="47DE8F54" w:rsidR="000F36C8" w:rsidRPr="009B76AE" w:rsidRDefault="000F36C8" w:rsidP="000F36C8">
      <w:r w:rsidRPr="009B76AE">
        <w:t xml:space="preserve">For any further information, please contact research services at </w:t>
      </w:r>
      <w:hyperlink r:id="rId12" w:history="1">
        <w:r w:rsidR="00DA330E" w:rsidRPr="00E04A22">
          <w:rPr>
            <w:rStyle w:val="Hyperlink"/>
          </w:rPr>
          <w:t>research.ethics@london.ac.uk</w:t>
        </w:r>
      </w:hyperlink>
    </w:p>
    <w:p w14:paraId="49AAF172" w14:textId="77777777" w:rsidR="000F36C8" w:rsidRPr="009B76AE" w:rsidRDefault="000F36C8" w:rsidP="000F36C8">
      <w:pPr>
        <w:rPr>
          <w:b/>
        </w:rPr>
      </w:pPr>
    </w:p>
    <w:p w14:paraId="3DFD7A28" w14:textId="77777777" w:rsidR="000F36C8" w:rsidRPr="009B76AE" w:rsidRDefault="000F36C8" w:rsidP="000F36C8">
      <w:pPr>
        <w:rPr>
          <w:b/>
        </w:rPr>
      </w:pPr>
      <w:r w:rsidRPr="009B76AE">
        <w:rPr>
          <w:b/>
        </w:rPr>
        <w:t>Ver</w:t>
      </w:r>
      <w:r w:rsidR="009B76AE">
        <w:rPr>
          <w:b/>
        </w:rPr>
        <w:t xml:space="preserve">sion </w:t>
      </w:r>
      <w:r w:rsidR="002A2AA4">
        <w:rPr>
          <w:b/>
        </w:rPr>
        <w:t>3</w:t>
      </w:r>
      <w:r w:rsidRPr="009B76AE">
        <w:rPr>
          <w:b/>
        </w:rPr>
        <w:t xml:space="preserve"> </w:t>
      </w:r>
      <w:r w:rsidR="002A2AA4">
        <w:rPr>
          <w:b/>
        </w:rPr>
        <w:t>July</w:t>
      </w:r>
      <w:r w:rsidR="009B76AE">
        <w:rPr>
          <w:b/>
        </w:rPr>
        <w:t xml:space="preserve"> 2018 </w:t>
      </w:r>
    </w:p>
    <w:p w14:paraId="40441EE8" w14:textId="77777777" w:rsidR="005A301B" w:rsidRPr="009B76AE" w:rsidRDefault="00226D11" w:rsidP="005D3367">
      <w:pPr>
        <w:pStyle w:val="Heading2"/>
      </w:pPr>
      <w:r w:rsidRPr="009B76AE">
        <w:br w:type="page"/>
      </w:r>
      <w:r w:rsidR="005A301B" w:rsidRPr="009B76AE">
        <w:lastRenderedPageBreak/>
        <w:t xml:space="preserve">APPENDIX A </w:t>
      </w:r>
      <w:r w:rsidR="005A301B" w:rsidRPr="00FF0E58">
        <w:t>–</w:t>
      </w:r>
      <w:r w:rsidR="00AD2300" w:rsidRPr="00FF0E58">
        <w:t xml:space="preserve"> Data protection</w:t>
      </w:r>
      <w:r w:rsidR="005A301B" w:rsidRPr="00FF0E58">
        <w:t xml:space="preserve"> </w:t>
      </w:r>
      <w:r w:rsidR="009B76AE" w:rsidRPr="009B76AE">
        <w:t>guidance</w:t>
      </w:r>
      <w:r w:rsidR="005A301B" w:rsidRPr="009B76AE">
        <w:t xml:space="preserve"> </w:t>
      </w:r>
    </w:p>
    <w:p w14:paraId="106283F9" w14:textId="77777777" w:rsidR="00AE5A06" w:rsidRPr="009B76AE" w:rsidRDefault="00AE5A06" w:rsidP="003F0D36"/>
    <w:p w14:paraId="2E6DAB32" w14:textId="77777777" w:rsidR="00664525" w:rsidRPr="009B76AE" w:rsidRDefault="00AD2300" w:rsidP="003F0D36">
      <w:r w:rsidRPr="009B76AE">
        <w:t xml:space="preserve">The University is subject to the General Data Protection Regulation and the UK Data Protection Act 2018. </w:t>
      </w:r>
      <w:r w:rsidR="009B76AE" w:rsidRPr="009B76AE">
        <w:t xml:space="preserve"> </w:t>
      </w:r>
      <w:r w:rsidRPr="009B76AE">
        <w:t xml:space="preserve"> </w:t>
      </w:r>
    </w:p>
    <w:p w14:paraId="404D586F" w14:textId="77777777" w:rsidR="00664525" w:rsidRPr="009B76AE" w:rsidRDefault="00664525" w:rsidP="00664525">
      <w:pPr>
        <w:pStyle w:val="Heading2"/>
      </w:pPr>
      <w:r w:rsidRPr="009B76AE">
        <w:t xml:space="preserve">1. Are you collecting personal data? </w:t>
      </w:r>
    </w:p>
    <w:p w14:paraId="724667CC" w14:textId="77777777" w:rsidR="00664525" w:rsidRPr="009B76AE" w:rsidRDefault="00664525" w:rsidP="003F0D36"/>
    <w:p w14:paraId="1208F646" w14:textId="77777777" w:rsidR="00664525" w:rsidRPr="009B76AE" w:rsidRDefault="00664525" w:rsidP="003F0D36">
      <w:r w:rsidRPr="009B76AE">
        <w:t xml:space="preserve">The definitions of data in the legislation are as follows: </w:t>
      </w:r>
    </w:p>
    <w:p w14:paraId="7CDC83F6" w14:textId="77777777" w:rsidR="00664525" w:rsidRPr="009B76AE" w:rsidRDefault="00664525" w:rsidP="003F0D36"/>
    <w:p w14:paraId="32BF7ED6" w14:textId="77777777" w:rsidR="00664525" w:rsidRPr="009B76AE" w:rsidRDefault="00664525" w:rsidP="00664525">
      <w:pPr>
        <w:rPr>
          <w:b/>
        </w:rPr>
      </w:pPr>
      <w:r w:rsidRPr="009B76AE">
        <w:rPr>
          <w:b/>
        </w:rPr>
        <w:t xml:space="preserve">Personal data </w:t>
      </w:r>
    </w:p>
    <w:p w14:paraId="7771A4FD" w14:textId="77777777" w:rsidR="00664525" w:rsidRPr="009B76AE" w:rsidRDefault="00664525" w:rsidP="00664525">
      <w:pPr>
        <w:pStyle w:val="ListParagraph"/>
        <w:numPr>
          <w:ilvl w:val="0"/>
          <w:numId w:val="10"/>
        </w:numPr>
      </w:pPr>
      <w:r w:rsidRPr="009B76AE">
        <w:t>information relating to an identified or identifiable natural person (‘data subject’</w:t>
      </w:r>
      <w:proofErr w:type="gramStart"/>
      <w:r w:rsidRPr="009B76AE">
        <w:t>);</w:t>
      </w:r>
      <w:proofErr w:type="gramEnd"/>
      <w:r w:rsidRPr="009B76AE">
        <w:t xml:space="preserve"> </w:t>
      </w:r>
    </w:p>
    <w:p w14:paraId="5DD38887" w14:textId="77777777" w:rsidR="00664525" w:rsidRPr="009B76AE" w:rsidRDefault="00664525" w:rsidP="00664525">
      <w:pPr>
        <w:pStyle w:val="ListParagraph"/>
        <w:numPr>
          <w:ilvl w:val="0"/>
          <w:numId w:val="10"/>
        </w:numPr>
      </w:pPr>
      <w:r w:rsidRPr="009B76AE">
        <w:t xml:space="preserve">individuals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w:t>
      </w:r>
      <w:proofErr w:type="gramStart"/>
      <w:r w:rsidRPr="009B76AE">
        <w:t>person;</w:t>
      </w:r>
      <w:proofErr w:type="gramEnd"/>
    </w:p>
    <w:p w14:paraId="17297E3C" w14:textId="77777777" w:rsidR="00664525" w:rsidRPr="009B76AE" w:rsidRDefault="00664525" w:rsidP="00664525">
      <w:pPr>
        <w:pStyle w:val="ListParagraph"/>
        <w:numPr>
          <w:ilvl w:val="0"/>
          <w:numId w:val="10"/>
        </w:numPr>
      </w:pPr>
      <w:r w:rsidRPr="009B76AE">
        <w:t>applies only to living individuals “this Regulation should not apply to deceased persons”</w:t>
      </w:r>
    </w:p>
    <w:p w14:paraId="2DDC7972" w14:textId="77777777" w:rsidR="00664525" w:rsidRPr="009B76AE" w:rsidRDefault="00664525" w:rsidP="00664525"/>
    <w:p w14:paraId="7E2BE659" w14:textId="77777777" w:rsidR="00664525" w:rsidRPr="009B76AE" w:rsidRDefault="00664525" w:rsidP="00664525">
      <w:pPr>
        <w:rPr>
          <w:b/>
        </w:rPr>
      </w:pPr>
      <w:r w:rsidRPr="009B76AE">
        <w:rPr>
          <w:b/>
        </w:rPr>
        <w:t xml:space="preserve">Special Category data </w:t>
      </w:r>
    </w:p>
    <w:p w14:paraId="7530DFA9" w14:textId="77777777" w:rsidR="00664525" w:rsidRPr="009B76AE" w:rsidRDefault="00664525" w:rsidP="00664525">
      <w:pPr>
        <w:pStyle w:val="ListParagraph"/>
        <w:numPr>
          <w:ilvl w:val="0"/>
          <w:numId w:val="11"/>
        </w:numPr>
      </w:pPr>
      <w:r w:rsidRPr="009B76AE">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6F0155D8" w14:textId="77777777" w:rsidR="00664525" w:rsidRPr="009B76AE" w:rsidRDefault="00664525" w:rsidP="00664525"/>
    <w:p w14:paraId="21473EA0" w14:textId="77777777" w:rsidR="00664525" w:rsidRPr="009B76AE" w:rsidRDefault="00664525" w:rsidP="00664525">
      <w:pPr>
        <w:rPr>
          <w:b/>
        </w:rPr>
      </w:pPr>
      <w:r w:rsidRPr="009B76AE">
        <w:rPr>
          <w:b/>
        </w:rPr>
        <w:t xml:space="preserve">Criminal Convictions data </w:t>
      </w:r>
    </w:p>
    <w:p w14:paraId="453A3D0B" w14:textId="77777777" w:rsidR="00664525" w:rsidRPr="009B76AE" w:rsidRDefault="00664525" w:rsidP="00664525">
      <w:pPr>
        <w:pStyle w:val="ListParagraph"/>
        <w:numPr>
          <w:ilvl w:val="0"/>
          <w:numId w:val="11"/>
        </w:numPr>
      </w:pPr>
      <w:r w:rsidRPr="009B76AE">
        <w:t>personal data relating to criminal convictions and offences or related security measures</w:t>
      </w:r>
    </w:p>
    <w:p w14:paraId="66449C52" w14:textId="77777777" w:rsidR="00664525" w:rsidRPr="009B76AE" w:rsidRDefault="00664525" w:rsidP="00664525"/>
    <w:p w14:paraId="712DE102" w14:textId="77777777" w:rsidR="00664525" w:rsidRPr="009B76AE" w:rsidRDefault="00664525" w:rsidP="00664525">
      <w:r w:rsidRPr="009B76AE">
        <w:t xml:space="preserve">If you are collecting any of this type of data, please continue with the checklist. If NO, return to the Data Management Plan. </w:t>
      </w:r>
    </w:p>
    <w:p w14:paraId="081E0729" w14:textId="77777777" w:rsidR="009B76AE" w:rsidRDefault="009B76AE" w:rsidP="009B76AE">
      <w:pPr>
        <w:pStyle w:val="Heading2"/>
        <w:rPr>
          <w:rFonts w:eastAsia="Calibri"/>
          <w:b w:val="0"/>
          <w:bCs w:val="0"/>
          <w:iCs w:val="0"/>
          <w:sz w:val="22"/>
          <w:szCs w:val="22"/>
        </w:rPr>
      </w:pPr>
      <w:r w:rsidRPr="009B76AE">
        <w:rPr>
          <w:rFonts w:eastAsia="Calibri"/>
          <w:b w:val="0"/>
          <w:bCs w:val="0"/>
          <w:iCs w:val="0"/>
          <w:sz w:val="22"/>
          <w:szCs w:val="22"/>
        </w:rPr>
        <w:t xml:space="preserve">‘Processing’ is the term used in data protection legislation around the holding of data. Everything you do with the data from collection to destruction is described as ‘processing’ by the law. </w:t>
      </w:r>
    </w:p>
    <w:p w14:paraId="030565EC" w14:textId="77777777" w:rsidR="00B97931" w:rsidRDefault="00B97931" w:rsidP="00B97931"/>
    <w:p w14:paraId="0123C0CA" w14:textId="77777777" w:rsidR="009B76AE" w:rsidRPr="009B76AE" w:rsidRDefault="009B76AE" w:rsidP="009B76AE">
      <w:pPr>
        <w:pStyle w:val="Heading2"/>
      </w:pPr>
      <w:r w:rsidRPr="009B76AE">
        <w:t xml:space="preserve">2. Meeting the data protection principles </w:t>
      </w:r>
    </w:p>
    <w:p w14:paraId="53A7C5BF" w14:textId="77777777" w:rsidR="009B76AE" w:rsidRPr="009B76AE" w:rsidRDefault="009B76AE" w:rsidP="009B76AE"/>
    <w:p w14:paraId="665A2258" w14:textId="77777777" w:rsidR="009B76AE" w:rsidRPr="009B76AE" w:rsidRDefault="009B76AE" w:rsidP="009B76AE">
      <w:pPr>
        <w:rPr>
          <w:szCs w:val="24"/>
        </w:rPr>
      </w:pPr>
      <w:r w:rsidRPr="009B76AE">
        <w:rPr>
          <w:szCs w:val="24"/>
        </w:rPr>
        <w:t xml:space="preserve">The University is required to process personal data according to the following six principles: </w:t>
      </w:r>
    </w:p>
    <w:p w14:paraId="2AE481A1" w14:textId="77777777" w:rsidR="009B76AE" w:rsidRPr="009B76AE" w:rsidRDefault="009B76AE" w:rsidP="009B76AE">
      <w:pPr>
        <w:rPr>
          <w:szCs w:val="24"/>
        </w:rPr>
      </w:pPr>
    </w:p>
    <w:tbl>
      <w:tblPr>
        <w:tblStyle w:val="TableGrid1"/>
        <w:tblW w:w="8460" w:type="dxa"/>
        <w:tblInd w:w="113" w:type="dxa"/>
        <w:tblLook w:val="04A0" w:firstRow="1" w:lastRow="0" w:firstColumn="1" w:lastColumn="0" w:noHBand="0" w:noVBand="1"/>
      </w:tblPr>
      <w:tblGrid>
        <w:gridCol w:w="2660"/>
        <w:gridCol w:w="5800"/>
      </w:tblGrid>
      <w:tr w:rsidR="009B76AE" w:rsidRPr="009B76AE" w14:paraId="32DE9758" w14:textId="77777777" w:rsidTr="009B76AE">
        <w:tc>
          <w:tcPr>
            <w:tcW w:w="2660" w:type="dxa"/>
            <w:shd w:val="clear" w:color="auto" w:fill="auto"/>
          </w:tcPr>
          <w:p w14:paraId="1B4DDA67" w14:textId="77777777" w:rsidR="009B76AE" w:rsidRPr="009B76AE" w:rsidRDefault="009B76AE" w:rsidP="00B8786F">
            <w:pPr>
              <w:rPr>
                <w:b/>
                <w:szCs w:val="24"/>
              </w:rPr>
            </w:pPr>
            <w:r w:rsidRPr="009B76AE">
              <w:rPr>
                <w:b/>
                <w:szCs w:val="24"/>
              </w:rPr>
              <w:t xml:space="preserve">Data Protection Principles </w:t>
            </w:r>
          </w:p>
        </w:tc>
        <w:tc>
          <w:tcPr>
            <w:tcW w:w="5800" w:type="dxa"/>
            <w:shd w:val="clear" w:color="auto" w:fill="auto"/>
          </w:tcPr>
          <w:p w14:paraId="14C05DE3" w14:textId="77777777" w:rsidR="009B76AE" w:rsidRPr="009B76AE" w:rsidRDefault="009B76AE" w:rsidP="00B8786F">
            <w:pPr>
              <w:rPr>
                <w:b/>
                <w:szCs w:val="24"/>
              </w:rPr>
            </w:pPr>
            <w:r w:rsidRPr="009B76AE">
              <w:rPr>
                <w:b/>
                <w:szCs w:val="24"/>
              </w:rPr>
              <w:t xml:space="preserve">The context for research at the University </w:t>
            </w:r>
          </w:p>
        </w:tc>
      </w:tr>
      <w:tr w:rsidR="009B76AE" w:rsidRPr="009B76AE" w14:paraId="1A5815C9" w14:textId="77777777" w:rsidTr="00B8786F">
        <w:tc>
          <w:tcPr>
            <w:tcW w:w="2660" w:type="dxa"/>
          </w:tcPr>
          <w:p w14:paraId="2060E88E" w14:textId="77777777" w:rsidR="009B76AE" w:rsidRPr="009B76AE" w:rsidRDefault="009B76AE" w:rsidP="00B8786F">
            <w:pPr>
              <w:rPr>
                <w:i/>
                <w:szCs w:val="24"/>
              </w:rPr>
            </w:pPr>
            <w:r w:rsidRPr="009B76AE">
              <w:rPr>
                <w:i/>
                <w:szCs w:val="24"/>
              </w:rPr>
              <w:t>Lawfulness, fairness and transparency</w:t>
            </w:r>
          </w:p>
        </w:tc>
        <w:tc>
          <w:tcPr>
            <w:tcW w:w="5800" w:type="dxa"/>
          </w:tcPr>
          <w:p w14:paraId="40C66468" w14:textId="77777777" w:rsidR="009B76AE" w:rsidRPr="009B76AE" w:rsidRDefault="009B76AE" w:rsidP="00B8786F">
            <w:pPr>
              <w:rPr>
                <w:szCs w:val="24"/>
              </w:rPr>
            </w:pPr>
            <w:r w:rsidRPr="009B76AE">
              <w:rPr>
                <w:szCs w:val="24"/>
              </w:rPr>
              <w:t xml:space="preserve">The researcher explains to their interviewees how they </w:t>
            </w:r>
            <w:proofErr w:type="gramStart"/>
            <w:r w:rsidRPr="009B76AE">
              <w:rPr>
                <w:szCs w:val="24"/>
              </w:rPr>
              <w:t>processes</w:t>
            </w:r>
            <w:proofErr w:type="gramEnd"/>
            <w:r w:rsidRPr="009B76AE">
              <w:rPr>
                <w:szCs w:val="24"/>
              </w:rPr>
              <w:t xml:space="preserve"> personal data at the point of collection and for what purposes. In circumstances where the data is not sourced from the individual, information is made available which explains how the data is used. </w:t>
            </w:r>
          </w:p>
          <w:p w14:paraId="1606B4F0" w14:textId="77777777" w:rsidR="009B76AE" w:rsidRPr="009B76AE" w:rsidRDefault="009B76AE" w:rsidP="00B8786F">
            <w:pPr>
              <w:rPr>
                <w:szCs w:val="24"/>
              </w:rPr>
            </w:pPr>
          </w:p>
        </w:tc>
      </w:tr>
      <w:tr w:rsidR="009B76AE" w:rsidRPr="009B76AE" w14:paraId="6CCA182E" w14:textId="77777777" w:rsidTr="00B8786F">
        <w:tc>
          <w:tcPr>
            <w:tcW w:w="2660" w:type="dxa"/>
          </w:tcPr>
          <w:p w14:paraId="40487525" w14:textId="77777777" w:rsidR="009B76AE" w:rsidRPr="009B76AE" w:rsidRDefault="009B76AE" w:rsidP="00B8786F">
            <w:pPr>
              <w:rPr>
                <w:i/>
                <w:szCs w:val="24"/>
              </w:rPr>
            </w:pPr>
            <w:r w:rsidRPr="009B76AE">
              <w:rPr>
                <w:i/>
                <w:szCs w:val="24"/>
              </w:rPr>
              <w:t>Purpose limitation</w:t>
            </w:r>
          </w:p>
        </w:tc>
        <w:tc>
          <w:tcPr>
            <w:tcW w:w="5800" w:type="dxa"/>
          </w:tcPr>
          <w:p w14:paraId="36C2DDF7" w14:textId="77777777" w:rsidR="009B76AE" w:rsidRPr="009B76AE" w:rsidRDefault="009B76AE" w:rsidP="00B8786F">
            <w:pPr>
              <w:rPr>
                <w:szCs w:val="24"/>
              </w:rPr>
            </w:pPr>
            <w:r w:rsidRPr="009B76AE">
              <w:rPr>
                <w:szCs w:val="24"/>
              </w:rPr>
              <w:t xml:space="preserve">The researcher only uses the personal data it has for the purposes it was collected for, unless certain safeguards around re-use apply. </w:t>
            </w:r>
          </w:p>
        </w:tc>
      </w:tr>
      <w:tr w:rsidR="009B76AE" w:rsidRPr="009B76AE" w14:paraId="0D5BE586" w14:textId="77777777" w:rsidTr="00B8786F">
        <w:tc>
          <w:tcPr>
            <w:tcW w:w="2660" w:type="dxa"/>
          </w:tcPr>
          <w:p w14:paraId="200E998B" w14:textId="77777777" w:rsidR="009B76AE" w:rsidRPr="009B76AE" w:rsidRDefault="009B76AE" w:rsidP="00B8786F">
            <w:pPr>
              <w:rPr>
                <w:i/>
                <w:szCs w:val="24"/>
              </w:rPr>
            </w:pPr>
            <w:r w:rsidRPr="009B76AE">
              <w:rPr>
                <w:i/>
                <w:szCs w:val="24"/>
              </w:rPr>
              <w:t>Data Minimisation</w:t>
            </w:r>
          </w:p>
        </w:tc>
        <w:tc>
          <w:tcPr>
            <w:tcW w:w="5800" w:type="dxa"/>
          </w:tcPr>
          <w:p w14:paraId="6B25347F" w14:textId="77777777" w:rsidR="009B76AE" w:rsidRPr="009B76AE" w:rsidRDefault="009B76AE" w:rsidP="00B8786F">
            <w:pPr>
              <w:rPr>
                <w:szCs w:val="24"/>
              </w:rPr>
            </w:pPr>
            <w:r w:rsidRPr="009B76AE">
              <w:rPr>
                <w:szCs w:val="24"/>
              </w:rPr>
              <w:t>The researcher only collects personal data which is relevant to the purposes it is required for, unless certain safeguards around re-use apply.</w:t>
            </w:r>
          </w:p>
        </w:tc>
      </w:tr>
      <w:tr w:rsidR="009B76AE" w:rsidRPr="009B76AE" w14:paraId="1D314EDA" w14:textId="77777777" w:rsidTr="00B8786F">
        <w:tc>
          <w:tcPr>
            <w:tcW w:w="2660" w:type="dxa"/>
          </w:tcPr>
          <w:p w14:paraId="1981030C" w14:textId="77777777" w:rsidR="009B76AE" w:rsidRPr="009B76AE" w:rsidRDefault="009B76AE" w:rsidP="00B8786F">
            <w:pPr>
              <w:rPr>
                <w:i/>
                <w:szCs w:val="24"/>
              </w:rPr>
            </w:pPr>
            <w:r w:rsidRPr="009B76AE">
              <w:rPr>
                <w:i/>
                <w:szCs w:val="24"/>
              </w:rPr>
              <w:t>Accuracy</w:t>
            </w:r>
          </w:p>
        </w:tc>
        <w:tc>
          <w:tcPr>
            <w:tcW w:w="5800" w:type="dxa"/>
          </w:tcPr>
          <w:p w14:paraId="055EB423" w14:textId="77777777" w:rsidR="009B76AE" w:rsidRPr="009B76AE" w:rsidRDefault="009B76AE" w:rsidP="00B8786F">
            <w:pPr>
              <w:rPr>
                <w:szCs w:val="24"/>
              </w:rPr>
            </w:pPr>
            <w:r w:rsidRPr="009B76AE">
              <w:rPr>
                <w:szCs w:val="24"/>
              </w:rPr>
              <w:t>The researcher ensures that the data is correct, up to date and able to be rectify any mistakes quickly</w:t>
            </w:r>
          </w:p>
        </w:tc>
      </w:tr>
      <w:tr w:rsidR="009B76AE" w:rsidRPr="009B76AE" w14:paraId="06A67EB1" w14:textId="77777777" w:rsidTr="00B8786F">
        <w:tc>
          <w:tcPr>
            <w:tcW w:w="2660" w:type="dxa"/>
          </w:tcPr>
          <w:p w14:paraId="07AAB426" w14:textId="77777777" w:rsidR="009B76AE" w:rsidRPr="009B76AE" w:rsidRDefault="009B76AE" w:rsidP="00B8786F">
            <w:pPr>
              <w:rPr>
                <w:i/>
                <w:szCs w:val="24"/>
              </w:rPr>
            </w:pPr>
            <w:r w:rsidRPr="009B76AE">
              <w:rPr>
                <w:i/>
                <w:szCs w:val="24"/>
              </w:rPr>
              <w:t>Storage Limitation</w:t>
            </w:r>
          </w:p>
        </w:tc>
        <w:tc>
          <w:tcPr>
            <w:tcW w:w="5800" w:type="dxa"/>
          </w:tcPr>
          <w:p w14:paraId="3ACDDD10" w14:textId="77777777" w:rsidR="009B76AE" w:rsidRPr="009B76AE" w:rsidRDefault="009B76AE" w:rsidP="00B8786F">
            <w:pPr>
              <w:rPr>
                <w:szCs w:val="24"/>
              </w:rPr>
            </w:pPr>
            <w:r w:rsidRPr="009B76AE">
              <w:rPr>
                <w:szCs w:val="24"/>
              </w:rPr>
              <w:t xml:space="preserve">The researcher does not retain personal data for longer than it is needed, unless certain safeguards around long term or permanent storage apply. </w:t>
            </w:r>
          </w:p>
        </w:tc>
      </w:tr>
      <w:tr w:rsidR="009B76AE" w:rsidRPr="009B76AE" w14:paraId="512FB3E5" w14:textId="77777777" w:rsidTr="00B8786F">
        <w:tc>
          <w:tcPr>
            <w:tcW w:w="2660" w:type="dxa"/>
          </w:tcPr>
          <w:p w14:paraId="3C56F18A" w14:textId="77777777" w:rsidR="009B76AE" w:rsidRPr="009B76AE" w:rsidRDefault="009B76AE" w:rsidP="00B8786F">
            <w:pPr>
              <w:rPr>
                <w:i/>
                <w:szCs w:val="24"/>
              </w:rPr>
            </w:pPr>
            <w:r w:rsidRPr="009B76AE">
              <w:rPr>
                <w:i/>
                <w:szCs w:val="24"/>
              </w:rPr>
              <w:lastRenderedPageBreak/>
              <w:t xml:space="preserve">Integrity and Confidentiality </w:t>
            </w:r>
          </w:p>
        </w:tc>
        <w:tc>
          <w:tcPr>
            <w:tcW w:w="5800" w:type="dxa"/>
          </w:tcPr>
          <w:p w14:paraId="6E7D1F89" w14:textId="77777777" w:rsidR="009B76AE" w:rsidRPr="009B76AE" w:rsidRDefault="009B76AE" w:rsidP="00B8786F">
            <w:pPr>
              <w:rPr>
                <w:szCs w:val="24"/>
              </w:rPr>
            </w:pPr>
            <w:r w:rsidRPr="009B76AE">
              <w:rPr>
                <w:szCs w:val="24"/>
              </w:rPr>
              <w:t xml:space="preserve">The researcher protects their personal data against unauthorised access, loss or destruction by a range of security measures. </w:t>
            </w:r>
          </w:p>
        </w:tc>
      </w:tr>
    </w:tbl>
    <w:p w14:paraId="2E152C0A" w14:textId="77777777" w:rsidR="00664525" w:rsidRPr="009B76AE" w:rsidRDefault="009B76AE" w:rsidP="00B97931">
      <w:pPr>
        <w:pStyle w:val="Heading2"/>
      </w:pPr>
      <w:r w:rsidRPr="009B76AE">
        <w:t>3. W</w:t>
      </w:r>
      <w:r w:rsidR="00664525" w:rsidRPr="009B76AE">
        <w:t xml:space="preserve">hat type of data subjects are you researching? </w:t>
      </w:r>
    </w:p>
    <w:p w14:paraId="7D4738EC" w14:textId="77777777" w:rsidR="00664525" w:rsidRPr="009B76AE" w:rsidRDefault="00664525" w:rsidP="00664525"/>
    <w:p w14:paraId="305FA5E7" w14:textId="77777777" w:rsidR="00664525" w:rsidRPr="009B76AE" w:rsidRDefault="00664525" w:rsidP="00664525">
      <w:r w:rsidRPr="009B76AE">
        <w:t xml:space="preserve">The data subjects in research will likely fall into two categories: </w:t>
      </w:r>
    </w:p>
    <w:p w14:paraId="606C659C" w14:textId="77777777" w:rsidR="00664525" w:rsidRPr="009B76AE" w:rsidRDefault="00664525" w:rsidP="00664525"/>
    <w:p w14:paraId="3982F195" w14:textId="77777777" w:rsidR="00664525" w:rsidRPr="009B76AE" w:rsidRDefault="00664525" w:rsidP="00664525">
      <w:pPr>
        <w:pStyle w:val="ListParagraph"/>
        <w:numPr>
          <w:ilvl w:val="0"/>
          <w:numId w:val="11"/>
        </w:numPr>
      </w:pPr>
      <w:r w:rsidRPr="009B76AE">
        <w:t>Individuals who provide a unique set of data directly (or via a mediator) to the researcher as part of a project, such as an audio interview, a questionnaire or a series of actions that give results (e.g. results from a physical or mental test)</w:t>
      </w:r>
    </w:p>
    <w:p w14:paraId="6F7AA7C9" w14:textId="77777777" w:rsidR="00664525" w:rsidRPr="009B76AE" w:rsidRDefault="00664525" w:rsidP="00664525"/>
    <w:p w14:paraId="4F83AEDF" w14:textId="77777777" w:rsidR="00664525" w:rsidRDefault="00664525" w:rsidP="00664525">
      <w:pPr>
        <w:pStyle w:val="ListParagraph"/>
        <w:numPr>
          <w:ilvl w:val="0"/>
          <w:numId w:val="11"/>
        </w:numPr>
      </w:pPr>
      <w:r w:rsidRPr="009B76AE">
        <w:t xml:space="preserve">Individuals whose data is obtained by a researcher from primary source material or secondary literature (e.g. researching a living political figure from contemporary media or biographies, collating public social media handles and statements) </w:t>
      </w:r>
    </w:p>
    <w:p w14:paraId="09D88D96" w14:textId="77777777" w:rsidR="00B97931" w:rsidRDefault="00B97931" w:rsidP="00B97931">
      <w:pPr>
        <w:pStyle w:val="ListParagraph"/>
      </w:pPr>
    </w:p>
    <w:p w14:paraId="53BC6E89" w14:textId="77777777" w:rsidR="00B97931" w:rsidRDefault="00B97931" w:rsidP="00B97931"/>
    <w:p w14:paraId="7EE95CB3" w14:textId="77777777" w:rsidR="00664525" w:rsidRPr="009B76AE" w:rsidRDefault="009B76AE" w:rsidP="00664525">
      <w:pPr>
        <w:pStyle w:val="Heading2"/>
      </w:pPr>
      <w:r w:rsidRPr="009B76AE">
        <w:t xml:space="preserve">4. </w:t>
      </w:r>
      <w:r w:rsidR="00664525" w:rsidRPr="009B76AE">
        <w:t xml:space="preserve">What is the legal basis for processing?  </w:t>
      </w:r>
    </w:p>
    <w:p w14:paraId="5996448C" w14:textId="77777777" w:rsidR="00664525" w:rsidRPr="009B76AE" w:rsidRDefault="00664525" w:rsidP="00664525"/>
    <w:p w14:paraId="74D0A2EC" w14:textId="77777777" w:rsidR="00664525" w:rsidRPr="009B76AE" w:rsidRDefault="00664525" w:rsidP="00664525">
      <w:r w:rsidRPr="009B76AE">
        <w:t xml:space="preserve">The University needs to meet one of the six lawful bases </w:t>
      </w:r>
      <w:proofErr w:type="gramStart"/>
      <w:r w:rsidRPr="009B76AE">
        <w:t>in order to</w:t>
      </w:r>
      <w:proofErr w:type="gramEnd"/>
      <w:r w:rsidRPr="009B76AE">
        <w:t xml:space="preserve"> process personal data. The most common for research contexts will be the following: </w:t>
      </w:r>
    </w:p>
    <w:p w14:paraId="03071F70" w14:textId="77777777" w:rsidR="00664525" w:rsidRPr="009B76AE" w:rsidRDefault="00664525" w:rsidP="00664525"/>
    <w:tbl>
      <w:tblPr>
        <w:tblStyle w:val="TableGrid"/>
        <w:tblW w:w="0" w:type="auto"/>
        <w:tblLook w:val="04A0" w:firstRow="1" w:lastRow="0" w:firstColumn="1" w:lastColumn="0" w:noHBand="0" w:noVBand="1"/>
      </w:tblPr>
      <w:tblGrid>
        <w:gridCol w:w="5228"/>
        <w:gridCol w:w="5228"/>
      </w:tblGrid>
      <w:tr w:rsidR="00664525" w:rsidRPr="009B76AE" w14:paraId="2D5A77FD" w14:textId="77777777" w:rsidTr="009B76AE">
        <w:tc>
          <w:tcPr>
            <w:tcW w:w="5228" w:type="dxa"/>
            <w:shd w:val="clear" w:color="auto" w:fill="auto"/>
          </w:tcPr>
          <w:p w14:paraId="434DCE26" w14:textId="77777777" w:rsidR="00664525" w:rsidRPr="009B76AE" w:rsidRDefault="00664525" w:rsidP="00664525">
            <w:pPr>
              <w:rPr>
                <w:b/>
                <w:szCs w:val="24"/>
              </w:rPr>
            </w:pPr>
            <w:r w:rsidRPr="009B76AE">
              <w:rPr>
                <w:b/>
                <w:szCs w:val="24"/>
              </w:rPr>
              <w:t>Legal basis</w:t>
            </w:r>
          </w:p>
        </w:tc>
        <w:tc>
          <w:tcPr>
            <w:tcW w:w="5228" w:type="dxa"/>
            <w:shd w:val="clear" w:color="auto" w:fill="auto"/>
          </w:tcPr>
          <w:p w14:paraId="1AEA6612" w14:textId="77777777" w:rsidR="00664525" w:rsidRPr="009B76AE" w:rsidRDefault="00664525" w:rsidP="00664525">
            <w:pPr>
              <w:rPr>
                <w:b/>
                <w:szCs w:val="24"/>
              </w:rPr>
            </w:pPr>
            <w:r w:rsidRPr="009B76AE">
              <w:rPr>
                <w:b/>
                <w:szCs w:val="24"/>
              </w:rPr>
              <w:t>Examples for a research context</w:t>
            </w:r>
          </w:p>
        </w:tc>
      </w:tr>
      <w:tr w:rsidR="00664525" w:rsidRPr="009B76AE" w14:paraId="61AD3A6D" w14:textId="77777777" w:rsidTr="00664525">
        <w:tc>
          <w:tcPr>
            <w:tcW w:w="5228" w:type="dxa"/>
          </w:tcPr>
          <w:p w14:paraId="02B9E846" w14:textId="77777777" w:rsidR="00664525" w:rsidRPr="009B76AE" w:rsidRDefault="00664525" w:rsidP="00664525">
            <w:pPr>
              <w:rPr>
                <w:i/>
                <w:szCs w:val="24"/>
              </w:rPr>
            </w:pPr>
            <w:r w:rsidRPr="009B76AE">
              <w:rPr>
                <w:i/>
                <w:szCs w:val="24"/>
              </w:rPr>
              <w:t>Necessary for the performance of a task carried out in the public interest or in the exercise of official authority vested in the controller</w:t>
            </w:r>
          </w:p>
        </w:tc>
        <w:tc>
          <w:tcPr>
            <w:tcW w:w="5228" w:type="dxa"/>
          </w:tcPr>
          <w:p w14:paraId="31108439" w14:textId="77777777" w:rsidR="00664525" w:rsidRPr="009B76AE" w:rsidRDefault="00664525" w:rsidP="00664525">
            <w:pPr>
              <w:rPr>
                <w:szCs w:val="24"/>
              </w:rPr>
            </w:pPr>
            <w:r w:rsidRPr="009B76AE">
              <w:rPr>
                <w:szCs w:val="24"/>
              </w:rPr>
              <w:t xml:space="preserve">Research as task carried out in the public interest  </w:t>
            </w:r>
          </w:p>
        </w:tc>
      </w:tr>
    </w:tbl>
    <w:p w14:paraId="4DA74F86" w14:textId="77777777" w:rsidR="00664525" w:rsidRPr="009B76AE" w:rsidRDefault="00664525" w:rsidP="00664525"/>
    <w:p w14:paraId="26A29F0C" w14:textId="77777777" w:rsidR="00664525" w:rsidRPr="009B76AE" w:rsidRDefault="00664525" w:rsidP="00664525"/>
    <w:p w14:paraId="47BC6141" w14:textId="77777777" w:rsidR="00664525" w:rsidRPr="009B76AE" w:rsidRDefault="00664525" w:rsidP="00664525">
      <w:r w:rsidRPr="009B76AE">
        <w:t>The ‘</w:t>
      </w:r>
      <w:r w:rsidR="00C965C1">
        <w:t xml:space="preserve">participation </w:t>
      </w:r>
      <w:r w:rsidRPr="009B76AE">
        <w:t xml:space="preserve">consent form’ is a </w:t>
      </w:r>
      <w:proofErr w:type="gramStart"/>
      <w:r w:rsidRPr="009B76AE">
        <w:t>long established</w:t>
      </w:r>
      <w:proofErr w:type="gramEnd"/>
      <w:r w:rsidRPr="009B76AE">
        <w:t xml:space="preserve"> resource for academic researchers taking an ethical approach to working with research participants and should continue to be used. The University does not advise using ‘</w:t>
      </w:r>
      <w:r w:rsidR="00C965C1">
        <w:t xml:space="preserve">participation </w:t>
      </w:r>
      <w:r w:rsidRPr="009B76AE">
        <w:t xml:space="preserve">consent’ as a legal basis for processing personal data. </w:t>
      </w:r>
    </w:p>
    <w:p w14:paraId="20EBE8E9" w14:textId="77777777" w:rsidR="00664525" w:rsidRPr="009B76AE" w:rsidRDefault="00664525" w:rsidP="00664525"/>
    <w:p w14:paraId="1552F482" w14:textId="77777777" w:rsidR="00664525" w:rsidRPr="009B76AE" w:rsidRDefault="00664525" w:rsidP="00664525">
      <w:r w:rsidRPr="009B76AE">
        <w:t xml:space="preserve">For special category data, in addition to the original legal basis, the following are most likely to apply: </w:t>
      </w:r>
    </w:p>
    <w:p w14:paraId="2A7AEC1B" w14:textId="77777777" w:rsidR="00664525" w:rsidRPr="009B76AE" w:rsidRDefault="00664525" w:rsidP="00664525"/>
    <w:tbl>
      <w:tblPr>
        <w:tblStyle w:val="TableGrid"/>
        <w:tblW w:w="0" w:type="auto"/>
        <w:tblLook w:val="04A0" w:firstRow="1" w:lastRow="0" w:firstColumn="1" w:lastColumn="0" w:noHBand="0" w:noVBand="1"/>
      </w:tblPr>
      <w:tblGrid>
        <w:gridCol w:w="5228"/>
        <w:gridCol w:w="5228"/>
      </w:tblGrid>
      <w:tr w:rsidR="00664525" w:rsidRPr="009B76AE" w14:paraId="179A2DDB" w14:textId="77777777" w:rsidTr="009B76AE">
        <w:tc>
          <w:tcPr>
            <w:tcW w:w="5228" w:type="dxa"/>
            <w:shd w:val="clear" w:color="auto" w:fill="auto"/>
          </w:tcPr>
          <w:p w14:paraId="48C08939" w14:textId="77777777" w:rsidR="00664525" w:rsidRPr="009B76AE" w:rsidRDefault="00664525" w:rsidP="00664525">
            <w:pPr>
              <w:rPr>
                <w:b/>
                <w:szCs w:val="24"/>
              </w:rPr>
            </w:pPr>
            <w:r w:rsidRPr="009B76AE">
              <w:rPr>
                <w:b/>
                <w:szCs w:val="24"/>
              </w:rPr>
              <w:t>Legal basis</w:t>
            </w:r>
          </w:p>
        </w:tc>
        <w:tc>
          <w:tcPr>
            <w:tcW w:w="5228" w:type="dxa"/>
            <w:shd w:val="clear" w:color="auto" w:fill="auto"/>
          </w:tcPr>
          <w:p w14:paraId="1D5D1924" w14:textId="77777777" w:rsidR="00664525" w:rsidRPr="009B76AE" w:rsidRDefault="00664525" w:rsidP="00664525">
            <w:pPr>
              <w:rPr>
                <w:b/>
                <w:szCs w:val="24"/>
              </w:rPr>
            </w:pPr>
            <w:r w:rsidRPr="009B76AE">
              <w:rPr>
                <w:b/>
                <w:szCs w:val="24"/>
              </w:rPr>
              <w:t>Examples for a research context</w:t>
            </w:r>
          </w:p>
        </w:tc>
      </w:tr>
      <w:tr w:rsidR="00664525" w:rsidRPr="009B76AE" w14:paraId="01025030" w14:textId="77777777" w:rsidTr="00664525">
        <w:tc>
          <w:tcPr>
            <w:tcW w:w="5228" w:type="dxa"/>
          </w:tcPr>
          <w:p w14:paraId="10DDF1BE" w14:textId="77777777" w:rsidR="00664525" w:rsidRPr="009B76AE" w:rsidRDefault="00664525" w:rsidP="00664525">
            <w:pPr>
              <w:rPr>
                <w:i/>
                <w:szCs w:val="24"/>
              </w:rPr>
            </w:pPr>
            <w:r w:rsidRPr="009B76AE">
              <w:rPr>
                <w:i/>
                <w:szCs w:val="24"/>
              </w:rPr>
              <w:t>processing is necessary for archiving purposes in the public interest, scientific or historical research purposes or statistical purposes</w:t>
            </w:r>
          </w:p>
        </w:tc>
        <w:tc>
          <w:tcPr>
            <w:tcW w:w="5228" w:type="dxa"/>
          </w:tcPr>
          <w:p w14:paraId="2D8FCEEE" w14:textId="77777777" w:rsidR="00664525" w:rsidRPr="009B76AE" w:rsidRDefault="00664525" w:rsidP="00664525">
            <w:pPr>
              <w:rPr>
                <w:szCs w:val="24"/>
              </w:rPr>
            </w:pPr>
            <w:r w:rsidRPr="009B76AE">
              <w:rPr>
                <w:szCs w:val="24"/>
              </w:rPr>
              <w:t xml:space="preserve">Collection of data in an interview; Storage and re-use of data in subsequent publications </w:t>
            </w:r>
          </w:p>
        </w:tc>
      </w:tr>
      <w:tr w:rsidR="00664525" w:rsidRPr="009B76AE" w14:paraId="7DFDE731" w14:textId="77777777" w:rsidTr="00664525">
        <w:tc>
          <w:tcPr>
            <w:tcW w:w="5228" w:type="dxa"/>
          </w:tcPr>
          <w:p w14:paraId="50CAFF1A" w14:textId="77777777" w:rsidR="00664525" w:rsidRPr="009B76AE" w:rsidRDefault="00664525" w:rsidP="00664525">
            <w:pPr>
              <w:rPr>
                <w:i/>
                <w:szCs w:val="24"/>
              </w:rPr>
            </w:pPr>
            <w:r w:rsidRPr="009B76AE">
              <w:rPr>
                <w:i/>
                <w:szCs w:val="24"/>
              </w:rPr>
              <w:t>processing relates to personal data which are manifestly made public by the data subject;</w:t>
            </w:r>
          </w:p>
        </w:tc>
        <w:tc>
          <w:tcPr>
            <w:tcW w:w="5228" w:type="dxa"/>
          </w:tcPr>
          <w:p w14:paraId="16A97518" w14:textId="77777777" w:rsidR="00664525" w:rsidRPr="009B76AE" w:rsidRDefault="00664525" w:rsidP="00664525">
            <w:pPr>
              <w:rPr>
                <w:szCs w:val="24"/>
              </w:rPr>
            </w:pPr>
            <w:r w:rsidRPr="009B76AE">
              <w:rPr>
                <w:szCs w:val="24"/>
              </w:rPr>
              <w:t xml:space="preserve">Using primary source material or secondary </w:t>
            </w:r>
            <w:proofErr w:type="gramStart"/>
            <w:r w:rsidRPr="009B76AE">
              <w:rPr>
                <w:szCs w:val="24"/>
              </w:rPr>
              <w:t>literature  such</w:t>
            </w:r>
            <w:proofErr w:type="gramEnd"/>
            <w:r w:rsidRPr="009B76AE">
              <w:rPr>
                <w:szCs w:val="24"/>
              </w:rPr>
              <w:t xml:space="preserve"> as published books, newspapers and websites where the individual has a well-defined public political affiliation, sexuality or ethnicity </w:t>
            </w:r>
          </w:p>
        </w:tc>
      </w:tr>
    </w:tbl>
    <w:p w14:paraId="109B3BF7" w14:textId="77777777" w:rsidR="00664525" w:rsidRPr="009B76AE" w:rsidRDefault="00664525" w:rsidP="00664525"/>
    <w:p w14:paraId="2E581B45" w14:textId="77777777" w:rsidR="00664525" w:rsidRPr="009B76AE" w:rsidRDefault="00664525" w:rsidP="00664525">
      <w:proofErr w:type="gramStart"/>
      <w:r w:rsidRPr="009B76AE">
        <w:t>In regards to</w:t>
      </w:r>
      <w:proofErr w:type="gramEnd"/>
      <w:r w:rsidRPr="009B76AE">
        <w:t xml:space="preserve"> criminal convictions data, the University is also required to meet a condition from the UK Data Protection Act 2018. In this case the following is most likely to apply: </w:t>
      </w:r>
    </w:p>
    <w:p w14:paraId="051AE3D0" w14:textId="77777777" w:rsidR="00664525" w:rsidRPr="009B76AE" w:rsidRDefault="00664525" w:rsidP="00664525"/>
    <w:p w14:paraId="73A24973" w14:textId="77777777" w:rsidR="00664525" w:rsidRPr="009B76AE" w:rsidRDefault="00664525" w:rsidP="009B76AE">
      <w:pPr>
        <w:ind w:left="720"/>
        <w:rPr>
          <w:i/>
        </w:rPr>
      </w:pPr>
      <w:r w:rsidRPr="009B76AE">
        <w:rPr>
          <w:i/>
        </w:rPr>
        <w:t>Schedule 1 Part 1 “Conditions relating to employment, health and research etc.”</w:t>
      </w:r>
    </w:p>
    <w:p w14:paraId="33E8A508" w14:textId="77777777" w:rsidR="00664525" w:rsidRPr="009B76AE" w:rsidRDefault="00664525" w:rsidP="009B76AE">
      <w:pPr>
        <w:ind w:left="720"/>
      </w:pPr>
    </w:p>
    <w:p w14:paraId="7F0FFF17" w14:textId="77777777" w:rsidR="00664525" w:rsidRPr="009B76AE" w:rsidRDefault="00664525" w:rsidP="009B76AE">
      <w:pPr>
        <w:ind w:left="720"/>
        <w:rPr>
          <w:i/>
        </w:rPr>
      </w:pPr>
      <w:r w:rsidRPr="009B76AE">
        <w:rPr>
          <w:i/>
        </w:rPr>
        <w:t xml:space="preserve">4 Research etc.  </w:t>
      </w:r>
    </w:p>
    <w:p w14:paraId="23BA17BC" w14:textId="77777777" w:rsidR="00664525" w:rsidRPr="009B76AE" w:rsidRDefault="00664525" w:rsidP="009B76AE">
      <w:pPr>
        <w:ind w:left="720"/>
        <w:rPr>
          <w:i/>
        </w:rPr>
      </w:pPr>
      <w:r w:rsidRPr="009B76AE">
        <w:rPr>
          <w:i/>
        </w:rPr>
        <w:t>This condition is met if the processing—</w:t>
      </w:r>
    </w:p>
    <w:p w14:paraId="352D3CDF" w14:textId="77777777" w:rsidR="00664525" w:rsidRPr="009B76AE" w:rsidRDefault="00664525" w:rsidP="009B76AE">
      <w:pPr>
        <w:ind w:left="720"/>
        <w:rPr>
          <w:i/>
        </w:rPr>
      </w:pPr>
      <w:r w:rsidRPr="009B76AE">
        <w:rPr>
          <w:i/>
        </w:rPr>
        <w:t>(a) is necessary for archiving purposes, scientific or historical research purposes or statistical purposes,</w:t>
      </w:r>
    </w:p>
    <w:p w14:paraId="23850BFC" w14:textId="77777777" w:rsidR="00664525" w:rsidRPr="009B76AE" w:rsidRDefault="00664525" w:rsidP="009B76AE">
      <w:pPr>
        <w:ind w:left="720"/>
        <w:rPr>
          <w:i/>
        </w:rPr>
      </w:pPr>
      <w:r w:rsidRPr="009B76AE">
        <w:rPr>
          <w:i/>
        </w:rPr>
        <w:t>(b) is carried out in accordance with Article 89(1) of the GDPR (as supplemented by section 19), and</w:t>
      </w:r>
    </w:p>
    <w:p w14:paraId="42297546" w14:textId="77777777" w:rsidR="00664525" w:rsidRPr="009B76AE" w:rsidRDefault="00664525" w:rsidP="009B76AE">
      <w:pPr>
        <w:ind w:left="720"/>
        <w:rPr>
          <w:i/>
        </w:rPr>
      </w:pPr>
      <w:r w:rsidRPr="009B76AE">
        <w:rPr>
          <w:i/>
        </w:rPr>
        <w:t>(c) is in the public interest.</w:t>
      </w:r>
    </w:p>
    <w:p w14:paraId="4B84D725" w14:textId="77777777" w:rsidR="00664525" w:rsidRPr="009B76AE" w:rsidRDefault="00664525" w:rsidP="00664525"/>
    <w:p w14:paraId="423E82AE" w14:textId="77777777" w:rsidR="00664525" w:rsidRPr="009B76AE" w:rsidRDefault="00664525" w:rsidP="00664525">
      <w:r w:rsidRPr="009B76AE">
        <w:t xml:space="preserve">‘In accordance with Article 89’ means that data must be processed with appropriate safeguards and respect for the essence of data protection. ‘In the public interest’ is less definable, but the formal academic environment and educational mission of University research should always </w:t>
      </w:r>
      <w:proofErr w:type="gramStart"/>
      <w:r w:rsidRPr="009B76AE">
        <w:t>be considered to be</w:t>
      </w:r>
      <w:proofErr w:type="gramEnd"/>
      <w:r w:rsidRPr="009B76AE">
        <w:t xml:space="preserve"> in the public interest.</w:t>
      </w:r>
    </w:p>
    <w:p w14:paraId="732817B0" w14:textId="77777777" w:rsidR="00664525" w:rsidRPr="009B76AE" w:rsidRDefault="00664525" w:rsidP="00664525"/>
    <w:p w14:paraId="6421A9E8" w14:textId="77777777" w:rsidR="00664525" w:rsidRPr="009B76AE" w:rsidRDefault="00664525" w:rsidP="00664525">
      <w:r w:rsidRPr="009B76AE">
        <w:t xml:space="preserve">If you feel that the legal bases described above do not fit with your research, please discuss with your supervisor and discuss with the Data Protection and Information Compliance Manager. </w:t>
      </w:r>
    </w:p>
    <w:p w14:paraId="7A800391" w14:textId="77777777" w:rsidR="00664525" w:rsidRPr="009B76AE" w:rsidRDefault="00664525" w:rsidP="00664525"/>
    <w:p w14:paraId="1C15CD29" w14:textId="77777777" w:rsidR="00664525" w:rsidRPr="009B76AE" w:rsidRDefault="009B76AE" w:rsidP="00664525">
      <w:pPr>
        <w:pStyle w:val="Heading2"/>
      </w:pPr>
      <w:r w:rsidRPr="009B76AE">
        <w:t>5.</w:t>
      </w:r>
      <w:r w:rsidR="00664525" w:rsidRPr="009B76AE">
        <w:t xml:space="preserve"> What are ‘Appropriate </w:t>
      </w:r>
      <w:proofErr w:type="gramStart"/>
      <w:r w:rsidR="00664525" w:rsidRPr="009B76AE">
        <w:t>safeguards’</w:t>
      </w:r>
      <w:proofErr w:type="gramEnd"/>
      <w:r w:rsidR="00664525" w:rsidRPr="009B76AE">
        <w:t xml:space="preserve">?  </w:t>
      </w:r>
    </w:p>
    <w:p w14:paraId="0B6C5E90" w14:textId="77777777" w:rsidR="00664525" w:rsidRPr="009B76AE" w:rsidRDefault="00664525" w:rsidP="00664525"/>
    <w:p w14:paraId="5774646C" w14:textId="77777777" w:rsidR="00664525" w:rsidRPr="009B76AE" w:rsidRDefault="00664525" w:rsidP="00664525">
      <w:r w:rsidRPr="009B76AE">
        <w:rPr>
          <w:szCs w:val="24"/>
        </w:rPr>
        <w:t xml:space="preserve">The provisions and exemptions to support researchers in GDPR and the UK DPA 2018 do not absolve researchers to manage the personal data of research participants and other living individuals referenced in their research fairly, lawfully and securely. The flexibility around the use of personal data in research must be balanced against the </w:t>
      </w:r>
      <w:r w:rsidRPr="009B76AE">
        <w:t xml:space="preserve">essence of the right to data protection and make suitable and specific measures to safeguard the rights of individuals. </w:t>
      </w:r>
    </w:p>
    <w:p w14:paraId="273D6039" w14:textId="77777777" w:rsidR="00664525" w:rsidRPr="009B76AE" w:rsidRDefault="00664525" w:rsidP="00664525"/>
    <w:p w14:paraId="78A12E24" w14:textId="77777777" w:rsidR="00664525" w:rsidRDefault="00664525" w:rsidP="00664525">
      <w:r w:rsidRPr="009B76AE">
        <w:t xml:space="preserve">Article 89 (1) of the GDPR states: </w:t>
      </w:r>
    </w:p>
    <w:p w14:paraId="5A740733" w14:textId="77777777" w:rsidR="009B76AE" w:rsidRPr="009B76AE" w:rsidRDefault="009B76AE" w:rsidP="00664525"/>
    <w:p w14:paraId="30450D90" w14:textId="77777777" w:rsidR="00664525" w:rsidRPr="009B76AE" w:rsidRDefault="00664525" w:rsidP="00664525">
      <w:pPr>
        <w:ind w:left="720"/>
        <w:rPr>
          <w:i/>
        </w:rPr>
      </w:pPr>
      <w:r w:rsidRPr="009B76AE">
        <w:rPr>
          <w:i/>
        </w:rPr>
        <w:t xml:space="preserve">Processing for archiving purposes in the public interest, scientific or historical research purposes or statistical purposes, shall be subject to appropriate safeguards, in accordance with this Regulation, for the rights and freedoms of the data subject. </w:t>
      </w:r>
    </w:p>
    <w:p w14:paraId="64262593" w14:textId="77777777" w:rsidR="00FF0E58" w:rsidRDefault="00FF0E58" w:rsidP="00664525">
      <w:pPr>
        <w:ind w:left="720"/>
        <w:rPr>
          <w:i/>
        </w:rPr>
      </w:pPr>
    </w:p>
    <w:p w14:paraId="267C778F" w14:textId="77777777" w:rsidR="00664525" w:rsidRPr="009B76AE" w:rsidRDefault="00664525" w:rsidP="00664525">
      <w:pPr>
        <w:ind w:left="720"/>
        <w:rPr>
          <w:i/>
        </w:rPr>
      </w:pPr>
      <w:r w:rsidRPr="009B76AE">
        <w:rPr>
          <w:i/>
        </w:rPr>
        <w:t xml:space="preserve">Those safeguards shall ensure that technical and organisational measures are in place in particular </w:t>
      </w:r>
      <w:proofErr w:type="gramStart"/>
      <w:r w:rsidRPr="009B76AE">
        <w:rPr>
          <w:i/>
        </w:rPr>
        <w:t>in order to</w:t>
      </w:r>
      <w:proofErr w:type="gramEnd"/>
      <w:r w:rsidRPr="009B76AE">
        <w:rPr>
          <w:i/>
        </w:rPr>
        <w:t xml:space="preserve"> ensure respect for the principle of data minimisation. </w:t>
      </w:r>
    </w:p>
    <w:p w14:paraId="100365CB" w14:textId="77777777" w:rsidR="00FF0E58" w:rsidRDefault="00FF0E58" w:rsidP="00664525">
      <w:pPr>
        <w:ind w:left="720"/>
        <w:rPr>
          <w:i/>
        </w:rPr>
      </w:pPr>
    </w:p>
    <w:p w14:paraId="6D64E31A" w14:textId="77777777" w:rsidR="00664525" w:rsidRPr="009B76AE" w:rsidRDefault="00664525" w:rsidP="00664525">
      <w:pPr>
        <w:ind w:left="720"/>
        <w:rPr>
          <w:i/>
        </w:rPr>
      </w:pPr>
      <w:r w:rsidRPr="009B76AE">
        <w:rPr>
          <w:i/>
        </w:rPr>
        <w:t xml:space="preserve">Those measures may include pseudonymisation provided that those purposes can be fulfilled in that manner. </w:t>
      </w:r>
    </w:p>
    <w:p w14:paraId="52694BCA" w14:textId="77777777" w:rsidR="00FF0E58" w:rsidRDefault="00FF0E58" w:rsidP="00664525">
      <w:pPr>
        <w:ind w:left="720"/>
        <w:rPr>
          <w:i/>
        </w:rPr>
      </w:pPr>
    </w:p>
    <w:p w14:paraId="2C8D5B14" w14:textId="77777777" w:rsidR="00664525" w:rsidRPr="009B76AE" w:rsidRDefault="00664525" w:rsidP="00664525">
      <w:pPr>
        <w:ind w:left="720"/>
        <w:rPr>
          <w:i/>
        </w:rPr>
      </w:pPr>
      <w:r w:rsidRPr="009B76AE">
        <w:rPr>
          <w:i/>
        </w:rPr>
        <w:t>Where those purposes can be fulfilled by further processing which does not permit or no longer permits the identification of data subjects, those purposes shall be fulfilled in that manner.</w:t>
      </w:r>
    </w:p>
    <w:p w14:paraId="45EBC7CF" w14:textId="77777777" w:rsidR="00664525" w:rsidRPr="009B76AE" w:rsidRDefault="00664525" w:rsidP="00664525"/>
    <w:p w14:paraId="015D3D39" w14:textId="77777777" w:rsidR="00664525" w:rsidRPr="009B76AE" w:rsidRDefault="00664525" w:rsidP="00664525">
      <w:r w:rsidRPr="009B76AE">
        <w:t xml:space="preserve">Whilst there is no single way to do this defined in the law, the general expectations would be as follows: </w:t>
      </w:r>
    </w:p>
    <w:p w14:paraId="71027232" w14:textId="77777777" w:rsidR="00664525" w:rsidRPr="009B76AE" w:rsidRDefault="00664525" w:rsidP="00664525"/>
    <w:tbl>
      <w:tblPr>
        <w:tblStyle w:val="TableGrid"/>
        <w:tblW w:w="0" w:type="auto"/>
        <w:tblLook w:val="04A0" w:firstRow="1" w:lastRow="0" w:firstColumn="1" w:lastColumn="0" w:noHBand="0" w:noVBand="1"/>
      </w:tblPr>
      <w:tblGrid>
        <w:gridCol w:w="5228"/>
        <w:gridCol w:w="5228"/>
      </w:tblGrid>
      <w:tr w:rsidR="00664525" w:rsidRPr="009B76AE" w14:paraId="769F6994" w14:textId="77777777" w:rsidTr="00664525">
        <w:tc>
          <w:tcPr>
            <w:tcW w:w="5228" w:type="dxa"/>
          </w:tcPr>
          <w:p w14:paraId="05E3D4BD" w14:textId="77777777" w:rsidR="00664525" w:rsidRPr="009B76AE" w:rsidRDefault="00664525" w:rsidP="00664525">
            <w:r w:rsidRPr="009B76AE">
              <w:t xml:space="preserve">How the data is analysed and presented (include reference to this in sections 4 and 7 in the Data Management Plan)  </w:t>
            </w:r>
          </w:p>
        </w:tc>
        <w:tc>
          <w:tcPr>
            <w:tcW w:w="5228" w:type="dxa"/>
          </w:tcPr>
          <w:p w14:paraId="10651D2C" w14:textId="77777777" w:rsidR="00664525" w:rsidRPr="009B76AE" w:rsidRDefault="00664525" w:rsidP="002A2AA4">
            <w:pPr>
              <w:pStyle w:val="ListParagraph"/>
              <w:numPr>
                <w:ilvl w:val="0"/>
                <w:numId w:val="12"/>
              </w:numPr>
              <w:spacing w:after="120" w:line="276" w:lineRule="auto"/>
              <w:ind w:left="306"/>
            </w:pPr>
            <w:r w:rsidRPr="009B76AE">
              <w:t xml:space="preserve">Research does not identify individuals, where this does not affect the purposes of the research  </w:t>
            </w:r>
          </w:p>
          <w:p w14:paraId="121CD18B" w14:textId="77777777" w:rsidR="00664525" w:rsidRPr="009B76AE" w:rsidRDefault="00664525" w:rsidP="002A2AA4">
            <w:pPr>
              <w:pStyle w:val="ListParagraph"/>
              <w:numPr>
                <w:ilvl w:val="0"/>
                <w:numId w:val="12"/>
              </w:numPr>
              <w:spacing w:after="120" w:line="276" w:lineRule="auto"/>
              <w:ind w:left="306"/>
            </w:pPr>
            <w:r w:rsidRPr="009B76AE">
              <w:t xml:space="preserve">Research does not lead to a decision being made that affects that individual </w:t>
            </w:r>
          </w:p>
        </w:tc>
      </w:tr>
      <w:tr w:rsidR="00664525" w:rsidRPr="009B76AE" w14:paraId="6D7AAD15" w14:textId="77777777" w:rsidTr="00664525">
        <w:tc>
          <w:tcPr>
            <w:tcW w:w="5228" w:type="dxa"/>
          </w:tcPr>
          <w:p w14:paraId="5CA259C9" w14:textId="77777777" w:rsidR="00664525" w:rsidRPr="009B76AE" w:rsidRDefault="00664525" w:rsidP="00664525">
            <w:r w:rsidRPr="009B76AE">
              <w:t xml:space="preserve">How the data is stored (include reference to this in section 6 of the Data Management Plan)  </w:t>
            </w:r>
          </w:p>
        </w:tc>
        <w:tc>
          <w:tcPr>
            <w:tcW w:w="5228" w:type="dxa"/>
          </w:tcPr>
          <w:p w14:paraId="5B5B59FF" w14:textId="77777777" w:rsidR="00664525" w:rsidRPr="009B76AE" w:rsidRDefault="00664525" w:rsidP="002A2AA4">
            <w:pPr>
              <w:pStyle w:val="ListParagraph"/>
              <w:numPr>
                <w:ilvl w:val="0"/>
                <w:numId w:val="13"/>
              </w:numPr>
              <w:spacing w:after="120" w:line="276" w:lineRule="auto"/>
              <w:ind w:left="306"/>
            </w:pPr>
            <w:r w:rsidRPr="009B76AE">
              <w:t xml:space="preserve">Data is, where possible, anonymised or </w:t>
            </w:r>
            <w:proofErr w:type="spellStart"/>
            <w:r w:rsidRPr="009B76AE">
              <w:t>pseudonmyised</w:t>
            </w:r>
            <w:proofErr w:type="spellEnd"/>
          </w:p>
          <w:p w14:paraId="5A986DA4" w14:textId="77777777" w:rsidR="00664525" w:rsidRPr="009B76AE" w:rsidRDefault="00664525" w:rsidP="002A2AA4">
            <w:pPr>
              <w:pStyle w:val="ListParagraph"/>
              <w:numPr>
                <w:ilvl w:val="0"/>
                <w:numId w:val="13"/>
              </w:numPr>
              <w:spacing w:after="120" w:line="276" w:lineRule="auto"/>
              <w:ind w:left="306"/>
            </w:pPr>
            <w:r w:rsidRPr="009B76AE">
              <w:t xml:space="preserve">Data is kept securely to guard against unauthorised access, loss or misuse </w:t>
            </w:r>
          </w:p>
          <w:p w14:paraId="24B31CE6" w14:textId="77777777" w:rsidR="00664525" w:rsidRPr="009B76AE" w:rsidRDefault="00664525" w:rsidP="002A2AA4">
            <w:pPr>
              <w:pStyle w:val="ListParagraph"/>
              <w:numPr>
                <w:ilvl w:val="0"/>
                <w:numId w:val="13"/>
              </w:numPr>
              <w:spacing w:after="120" w:line="276" w:lineRule="auto"/>
              <w:ind w:left="306"/>
            </w:pPr>
            <w:r w:rsidRPr="009B76AE">
              <w:t>The principle of ‘data minimisation’ is observed</w:t>
            </w:r>
          </w:p>
          <w:p w14:paraId="066861C0" w14:textId="77777777" w:rsidR="00664525" w:rsidRPr="009B76AE" w:rsidRDefault="00664525" w:rsidP="002A2AA4">
            <w:pPr>
              <w:pStyle w:val="ListParagraph"/>
              <w:numPr>
                <w:ilvl w:val="0"/>
                <w:numId w:val="13"/>
              </w:numPr>
              <w:spacing w:after="120" w:line="276" w:lineRule="auto"/>
              <w:ind w:left="306"/>
            </w:pPr>
            <w:r w:rsidRPr="009B76AE">
              <w:t>A plan to effectively preserve the data so it does not become obsolete</w:t>
            </w:r>
          </w:p>
        </w:tc>
      </w:tr>
    </w:tbl>
    <w:p w14:paraId="164EF086" w14:textId="77777777" w:rsidR="00FF0E58" w:rsidRDefault="00FF0E58" w:rsidP="00FF0E58"/>
    <w:p w14:paraId="6D6DFBC0" w14:textId="77777777" w:rsidR="00B97931" w:rsidRPr="00FF0E58" w:rsidRDefault="00B97931" w:rsidP="00FF0E58"/>
    <w:p w14:paraId="2F5FE1FF" w14:textId="77777777" w:rsidR="005A301B" w:rsidRPr="009B76AE" w:rsidRDefault="009B76AE" w:rsidP="0022604F">
      <w:pPr>
        <w:pStyle w:val="Heading2"/>
      </w:pPr>
      <w:r w:rsidRPr="009B76AE">
        <w:t xml:space="preserve">6. </w:t>
      </w:r>
      <w:r w:rsidR="00664525" w:rsidRPr="009B76AE">
        <w:t>Will you be tr</w:t>
      </w:r>
      <w:r w:rsidR="005C299E" w:rsidRPr="009B76AE">
        <w:t>ansfer</w:t>
      </w:r>
      <w:r w:rsidR="00664525" w:rsidRPr="009B76AE">
        <w:t>ring the data</w:t>
      </w:r>
      <w:r w:rsidR="005C299E" w:rsidRPr="009B76AE">
        <w:t xml:space="preserve"> outside the E</w:t>
      </w:r>
      <w:r w:rsidR="00664525" w:rsidRPr="009B76AE">
        <w:t xml:space="preserve">uropean </w:t>
      </w:r>
      <w:r w:rsidR="005C299E" w:rsidRPr="009B76AE">
        <w:t>E</w:t>
      </w:r>
      <w:r w:rsidR="00664525" w:rsidRPr="009B76AE">
        <w:t xml:space="preserve">conomic </w:t>
      </w:r>
      <w:r w:rsidR="005C299E" w:rsidRPr="009B76AE">
        <w:t>A</w:t>
      </w:r>
      <w:r w:rsidR="00664525" w:rsidRPr="009B76AE">
        <w:t xml:space="preserve">rea (EEA)? </w:t>
      </w:r>
    </w:p>
    <w:p w14:paraId="0C6DC709" w14:textId="77777777" w:rsidR="00AE5A06" w:rsidRPr="009B76AE" w:rsidRDefault="00AE5A06" w:rsidP="003F0D36">
      <w:pPr>
        <w:rPr>
          <w:sz w:val="20"/>
          <w:szCs w:val="20"/>
        </w:rPr>
      </w:pPr>
    </w:p>
    <w:p w14:paraId="6A795E1D" w14:textId="77777777" w:rsidR="005A301B" w:rsidRPr="00FF0E58" w:rsidRDefault="005C299E" w:rsidP="003F0D36">
      <w:pPr>
        <w:rPr>
          <w:szCs w:val="20"/>
        </w:rPr>
      </w:pPr>
      <w:r w:rsidRPr="00FF0E58">
        <w:rPr>
          <w:szCs w:val="20"/>
        </w:rPr>
        <w:lastRenderedPageBreak/>
        <w:t>Transfers outside the European Economic Area</w:t>
      </w:r>
      <w:r w:rsidR="00AB17EB" w:rsidRPr="00FF0E58">
        <w:rPr>
          <w:szCs w:val="20"/>
        </w:rPr>
        <w:t xml:space="preserve"> potentially problematic for research data, which is often created in projects resulting from international collaboration. </w:t>
      </w:r>
      <w:r w:rsidR="00FD4ACE" w:rsidRPr="00FF0E58">
        <w:rPr>
          <w:szCs w:val="20"/>
        </w:rPr>
        <w:t xml:space="preserve">A data management plan should ensure that any personal data held outside the EEA is stored to an adequate level of protection. In the US </w:t>
      </w:r>
      <w:r w:rsidRPr="00FF0E58">
        <w:rPr>
          <w:szCs w:val="20"/>
        </w:rPr>
        <w:t xml:space="preserve">the use </w:t>
      </w:r>
      <w:r w:rsidR="00FD4ACE" w:rsidRPr="00FF0E58">
        <w:rPr>
          <w:szCs w:val="20"/>
        </w:rPr>
        <w:t>of ‘</w:t>
      </w:r>
      <w:r w:rsidRPr="00FF0E58">
        <w:rPr>
          <w:szCs w:val="20"/>
        </w:rPr>
        <w:t xml:space="preserve">Privacy Shield’ accreditation or model contractual clauses are </w:t>
      </w:r>
      <w:r w:rsidR="00FD4ACE" w:rsidRPr="00FF0E58">
        <w:rPr>
          <w:szCs w:val="20"/>
        </w:rPr>
        <w:t>sometimes used. Check with</w:t>
      </w:r>
      <w:r w:rsidR="009B76AE" w:rsidRPr="00FF0E58">
        <w:rPr>
          <w:szCs w:val="20"/>
        </w:rPr>
        <w:t xml:space="preserve"> any</w:t>
      </w:r>
      <w:r w:rsidR="00FD4ACE" w:rsidRPr="00FF0E58">
        <w:rPr>
          <w:szCs w:val="20"/>
        </w:rPr>
        <w:t xml:space="preserve"> the partner institutions you are carrying out your research with. </w:t>
      </w:r>
    </w:p>
    <w:p w14:paraId="4D1C6111" w14:textId="77777777" w:rsidR="00C871B8" w:rsidRPr="009B76AE" w:rsidRDefault="00C871B8" w:rsidP="003F0D36">
      <w:pPr>
        <w:rPr>
          <w:sz w:val="20"/>
          <w:szCs w:val="20"/>
        </w:rPr>
      </w:pPr>
    </w:p>
    <w:p w14:paraId="54C49D8B" w14:textId="77777777" w:rsidR="00C871B8" w:rsidRPr="009B76AE" w:rsidRDefault="0022604F" w:rsidP="0022604F">
      <w:pPr>
        <w:pStyle w:val="Heading2"/>
      </w:pPr>
      <w:r w:rsidRPr="009B76AE">
        <w:t>7</w:t>
      </w:r>
      <w:r w:rsidR="003F0E34" w:rsidRPr="009B76AE">
        <w:t xml:space="preserve">. </w:t>
      </w:r>
      <w:r w:rsidR="00C871B8" w:rsidRPr="009B76AE">
        <w:t xml:space="preserve">Further </w:t>
      </w:r>
      <w:r w:rsidR="009B76AE">
        <w:t xml:space="preserve">Information </w:t>
      </w:r>
      <w:r w:rsidR="00C871B8" w:rsidRPr="009B76AE">
        <w:t xml:space="preserve"> </w:t>
      </w:r>
    </w:p>
    <w:p w14:paraId="15DCCB92" w14:textId="77777777" w:rsidR="00C871B8" w:rsidRPr="009B76AE" w:rsidRDefault="00C871B8" w:rsidP="003F0D36">
      <w:pPr>
        <w:rPr>
          <w:sz w:val="20"/>
          <w:szCs w:val="20"/>
        </w:rPr>
      </w:pPr>
    </w:p>
    <w:p w14:paraId="527A4CFF" w14:textId="77777777" w:rsidR="00C871B8" w:rsidRPr="00FF0E58" w:rsidRDefault="00C871B8" w:rsidP="003F0D36">
      <w:pPr>
        <w:rPr>
          <w:color w:val="FF0000"/>
        </w:rPr>
      </w:pPr>
      <w:r w:rsidRPr="00FF0E58">
        <w:t xml:space="preserve">The University’s Data Protection Policy </w:t>
      </w:r>
      <w:hyperlink r:id="rId13" w:history="1">
        <w:r w:rsidR="009B76AE" w:rsidRPr="00FF0E58">
          <w:rPr>
            <w:rStyle w:val="Hyperlink"/>
          </w:rPr>
          <w:t>https://london.ac.uk/about-us/how-university-run/policies/data-protection-policy</w:t>
        </w:r>
      </w:hyperlink>
    </w:p>
    <w:p w14:paraId="38E8ABE1" w14:textId="77777777" w:rsidR="009B76AE" w:rsidRPr="00FF0E58" w:rsidRDefault="009B76AE" w:rsidP="003F0D36">
      <w:pPr>
        <w:rPr>
          <w:color w:val="FF0000"/>
        </w:rPr>
      </w:pPr>
    </w:p>
    <w:p w14:paraId="51169707" w14:textId="77777777" w:rsidR="009B76AE" w:rsidRPr="00FF0E58" w:rsidRDefault="009B76AE" w:rsidP="003F0D36">
      <w:r w:rsidRPr="00FF0E58">
        <w:t xml:space="preserve">The University’s data protection officer: </w:t>
      </w:r>
      <w:hyperlink r:id="rId14" w:history="1">
        <w:r w:rsidR="00FF0E58" w:rsidRPr="00FF0E58">
          <w:rPr>
            <w:rStyle w:val="Hyperlink"/>
          </w:rPr>
          <w:t>data.protection@london.ac.uk</w:t>
        </w:r>
      </w:hyperlink>
      <w:r w:rsidR="00FF0E58" w:rsidRPr="00FF0E58">
        <w:t xml:space="preserve"> </w:t>
      </w:r>
    </w:p>
    <w:p w14:paraId="6AACBB89" w14:textId="77777777" w:rsidR="00C871B8" w:rsidRPr="00FF0E58" w:rsidRDefault="00C871B8" w:rsidP="003F0D36"/>
    <w:p w14:paraId="7FA3685B" w14:textId="77777777" w:rsidR="00664525" w:rsidRPr="00FF0E58" w:rsidRDefault="00664525" w:rsidP="003F0D36">
      <w:r w:rsidRPr="00FF0E58">
        <w:t xml:space="preserve">Guidance on data protection and research </w:t>
      </w:r>
      <w:hyperlink r:id="rId15" w:history="1">
        <w:r w:rsidR="002A2AA4" w:rsidRPr="002A2AA4">
          <w:rPr>
            <w:rStyle w:val="Hyperlink"/>
          </w:rPr>
          <w:t>https://www.sas.ac.uk/research/research-office/research-ethics</w:t>
        </w:r>
      </w:hyperlink>
      <w:r w:rsidR="002A2AA4">
        <w:rPr>
          <w:b/>
          <w:i/>
        </w:rPr>
        <w:t xml:space="preserve"> </w:t>
      </w:r>
    </w:p>
    <w:p w14:paraId="3AE77959" w14:textId="77777777" w:rsidR="00664525" w:rsidRPr="00FF0E58" w:rsidRDefault="00664525" w:rsidP="003F0D36"/>
    <w:p w14:paraId="5D2722C6" w14:textId="77777777" w:rsidR="00741671" w:rsidRDefault="00FF0E58" w:rsidP="003F0D36">
      <w:r w:rsidRPr="00FF0E58">
        <w:t xml:space="preserve">Information Commissioner’s Office - The UK’s regulatory body for Freedom of Information, Data Protection and the Environmental Information Regulations. </w:t>
      </w:r>
      <w:hyperlink r:id="rId16" w:history="1">
        <w:r w:rsidRPr="00FF0E58">
          <w:rPr>
            <w:rStyle w:val="Hyperlink"/>
          </w:rPr>
          <w:t>https://ico.org.uk/</w:t>
        </w:r>
      </w:hyperlink>
      <w:r w:rsidRPr="00FF0E58">
        <w:t xml:space="preserve"> </w:t>
      </w:r>
    </w:p>
    <w:p w14:paraId="416DDECB" w14:textId="77777777" w:rsidR="00FF0E58" w:rsidRDefault="00FF0E58" w:rsidP="003F0D36"/>
    <w:p w14:paraId="2F08FBEC" w14:textId="77777777" w:rsidR="00FF0E58" w:rsidRDefault="00FF0E58" w:rsidP="003F0D36"/>
    <w:p w14:paraId="06B54EFA" w14:textId="77777777" w:rsidR="00FF0E58" w:rsidRPr="00FF0E58" w:rsidRDefault="00FF0E58" w:rsidP="003F0D36"/>
    <w:p w14:paraId="74A36FCF" w14:textId="77777777" w:rsidR="00741671" w:rsidRDefault="00741671" w:rsidP="003F0D36"/>
    <w:p w14:paraId="3D0551BC" w14:textId="77777777" w:rsidR="00B97931" w:rsidRDefault="00B97931" w:rsidP="003F0D36"/>
    <w:p w14:paraId="101D649A" w14:textId="77777777" w:rsidR="00B97931" w:rsidRPr="009B76AE" w:rsidRDefault="00B97931" w:rsidP="003F0D36"/>
    <w:p w14:paraId="52A9307A" w14:textId="77777777" w:rsidR="00741671" w:rsidRPr="009B76AE" w:rsidRDefault="00741671" w:rsidP="00226D11">
      <w:pPr>
        <w:pStyle w:val="Heading1"/>
      </w:pPr>
      <w:r w:rsidRPr="009B76AE">
        <w:t>APPENDIX B – Relevant Freedom of Information</w:t>
      </w:r>
      <w:r w:rsidR="00A040E3" w:rsidRPr="009B76AE">
        <w:t xml:space="preserve"> Act</w:t>
      </w:r>
      <w:r w:rsidRPr="009B76AE">
        <w:t xml:space="preserve"> exemptions – research data </w:t>
      </w:r>
    </w:p>
    <w:p w14:paraId="3FB58B91" w14:textId="77777777" w:rsidR="00741671" w:rsidRPr="009B76AE" w:rsidRDefault="00741671" w:rsidP="003F0D36"/>
    <w:p w14:paraId="32B80BF3" w14:textId="77777777" w:rsidR="003F0E34" w:rsidRPr="009B76AE" w:rsidRDefault="00741671" w:rsidP="003F0D36">
      <w:pPr>
        <w:rPr>
          <w:sz w:val="20"/>
          <w:szCs w:val="20"/>
        </w:rPr>
      </w:pPr>
      <w:r w:rsidRPr="009B76AE">
        <w:rPr>
          <w:sz w:val="20"/>
          <w:szCs w:val="20"/>
        </w:rPr>
        <w:t xml:space="preserve">The following is </w:t>
      </w:r>
      <w:proofErr w:type="gramStart"/>
      <w:r w:rsidRPr="009B76AE">
        <w:rPr>
          <w:sz w:val="20"/>
          <w:szCs w:val="20"/>
        </w:rPr>
        <w:t>a brief summary</w:t>
      </w:r>
      <w:proofErr w:type="gramEnd"/>
      <w:r w:rsidRPr="009B76AE">
        <w:rPr>
          <w:sz w:val="20"/>
          <w:szCs w:val="20"/>
        </w:rPr>
        <w:t xml:space="preserve"> of Freedom of Information exemptions that may be relevant to research data</w:t>
      </w:r>
      <w:r w:rsidR="009B76AE" w:rsidRPr="009B76AE">
        <w:rPr>
          <w:sz w:val="20"/>
          <w:szCs w:val="20"/>
        </w:rPr>
        <w:t xml:space="preserve">. If you received a Freedom of Information Request for your research </w:t>
      </w:r>
      <w:proofErr w:type="gramStart"/>
      <w:r w:rsidR="009B76AE" w:rsidRPr="009B76AE">
        <w:rPr>
          <w:sz w:val="20"/>
          <w:szCs w:val="20"/>
        </w:rPr>
        <w:t>data</w:t>
      </w:r>
      <w:proofErr w:type="gramEnd"/>
      <w:r w:rsidR="009B76AE" w:rsidRPr="009B76AE">
        <w:rPr>
          <w:sz w:val="20"/>
          <w:szCs w:val="20"/>
        </w:rPr>
        <w:t xml:space="preserve"> please contact the Data Protection and Information Compliance Manager as soon as possible. </w:t>
      </w:r>
    </w:p>
    <w:p w14:paraId="59AF2DB0" w14:textId="77777777" w:rsidR="003F0E34" w:rsidRPr="009B76AE" w:rsidRDefault="003F0E34" w:rsidP="00226D11">
      <w:pPr>
        <w:pStyle w:val="Heading2"/>
      </w:pPr>
      <w:r w:rsidRPr="009B76AE">
        <w:t xml:space="preserve">1. Exemptions under the Freedom of Information Act </w:t>
      </w:r>
    </w:p>
    <w:p w14:paraId="30788C8F" w14:textId="77777777" w:rsidR="003F0E34" w:rsidRPr="009B76AE" w:rsidRDefault="003F0E34" w:rsidP="003F0D36">
      <w:pPr>
        <w:rPr>
          <w:sz w:val="20"/>
          <w:szCs w:val="20"/>
        </w:rPr>
      </w:pPr>
    </w:p>
    <w:p w14:paraId="1BB518B4" w14:textId="77777777" w:rsidR="00741671" w:rsidRPr="009B76AE" w:rsidRDefault="00741671" w:rsidP="003F0D36">
      <w:pPr>
        <w:rPr>
          <w:sz w:val="20"/>
          <w:szCs w:val="20"/>
        </w:rPr>
      </w:pPr>
      <w:r w:rsidRPr="009B76AE">
        <w:rPr>
          <w:sz w:val="20"/>
          <w:szCs w:val="20"/>
        </w:rPr>
        <w:t xml:space="preserve">The Freedom of Information Act provides rights of access to information held by public authorities in England, Wales and Northern Ireland. If the University receives a request for information, </w:t>
      </w:r>
      <w:r w:rsidR="00972C7E" w:rsidRPr="009B76AE">
        <w:rPr>
          <w:sz w:val="20"/>
          <w:szCs w:val="20"/>
        </w:rPr>
        <w:t>it</w:t>
      </w:r>
      <w:r w:rsidRPr="009B76AE">
        <w:rPr>
          <w:sz w:val="20"/>
          <w:szCs w:val="20"/>
        </w:rPr>
        <w:t xml:space="preserve"> need</w:t>
      </w:r>
      <w:r w:rsidR="00972C7E" w:rsidRPr="009B76AE">
        <w:rPr>
          <w:sz w:val="20"/>
          <w:szCs w:val="20"/>
        </w:rPr>
        <w:t>s</w:t>
      </w:r>
      <w:r w:rsidRPr="009B76AE">
        <w:rPr>
          <w:sz w:val="20"/>
          <w:szCs w:val="20"/>
        </w:rPr>
        <w:t xml:space="preserve"> to </w:t>
      </w:r>
      <w:r w:rsidR="00972C7E" w:rsidRPr="009B76AE">
        <w:rPr>
          <w:sz w:val="20"/>
          <w:szCs w:val="20"/>
        </w:rPr>
        <w:t xml:space="preserve">provide </w:t>
      </w:r>
      <w:r w:rsidRPr="009B76AE">
        <w:rPr>
          <w:sz w:val="20"/>
          <w:szCs w:val="20"/>
        </w:rPr>
        <w:t xml:space="preserve">it within 20 working days. The only information that can be withheld must relate to specific legal exemptions provided within the Act. The following exemptions may be relevant to research data. Some exemptions require a ‘public interest test’. This means that, even if the University agrees that the information falls under a specific exemption, it may be in the public interest to disclose it anyway. </w:t>
      </w:r>
    </w:p>
    <w:p w14:paraId="0D816133" w14:textId="77777777" w:rsidR="00741671" w:rsidRPr="009B76AE" w:rsidRDefault="00741671" w:rsidP="003F0D36">
      <w:pPr>
        <w:rPr>
          <w:sz w:val="20"/>
          <w:szCs w:val="20"/>
        </w:rPr>
      </w:pPr>
    </w:p>
    <w:p w14:paraId="377A90A8" w14:textId="77777777" w:rsidR="00B97931" w:rsidRPr="009B76AE" w:rsidRDefault="00741671" w:rsidP="00B97931">
      <w:pPr>
        <w:rPr>
          <w:color w:val="FF0000"/>
          <w:sz w:val="20"/>
          <w:szCs w:val="20"/>
        </w:rPr>
      </w:pPr>
      <w:r w:rsidRPr="009B76AE">
        <w:rPr>
          <w:sz w:val="20"/>
          <w:szCs w:val="20"/>
        </w:rPr>
        <w:t xml:space="preserve">Please consult the University Records Manager for any further information on </w:t>
      </w:r>
      <w:r w:rsidR="00972C7E" w:rsidRPr="009B76AE">
        <w:rPr>
          <w:sz w:val="20"/>
          <w:szCs w:val="20"/>
        </w:rPr>
        <w:t>Freedom of Information</w:t>
      </w:r>
      <w:r w:rsidRPr="009B76AE">
        <w:rPr>
          <w:sz w:val="20"/>
          <w:szCs w:val="20"/>
        </w:rPr>
        <w:t>.</w:t>
      </w:r>
      <w:r w:rsidR="00B02B61" w:rsidRPr="009B76AE">
        <w:rPr>
          <w:sz w:val="20"/>
          <w:szCs w:val="20"/>
        </w:rPr>
        <w:t xml:space="preserve"> You can also view the University’s Freedom of Information policy at </w:t>
      </w:r>
      <w:hyperlink r:id="rId17" w:history="1">
        <w:r w:rsidR="00B97931" w:rsidRPr="00AE25DF">
          <w:rPr>
            <w:rStyle w:val="Hyperlink"/>
            <w:sz w:val="20"/>
            <w:szCs w:val="20"/>
          </w:rPr>
          <w:t>https://london.ac.uk/about-us/how-university-run/policies/freedom-information</w:t>
        </w:r>
      </w:hyperlink>
      <w:r w:rsidR="00B97931">
        <w:rPr>
          <w:color w:val="FF0000"/>
          <w:sz w:val="20"/>
          <w:szCs w:val="20"/>
        </w:rPr>
        <w:t xml:space="preserve"> </w:t>
      </w:r>
    </w:p>
    <w:p w14:paraId="740C6088" w14:textId="77777777" w:rsidR="00741671" w:rsidRPr="009B76AE" w:rsidRDefault="00B97931" w:rsidP="003F0D36">
      <w:r>
        <w:t xml:space="preserve"> </w:t>
      </w:r>
    </w:p>
    <w:p w14:paraId="19E04A01" w14:textId="77777777" w:rsidR="00B02B61" w:rsidRPr="009B76AE" w:rsidRDefault="003F0E34" w:rsidP="003F0D36">
      <w:r w:rsidRPr="009B76AE">
        <w:t xml:space="preserve">1.1 </w:t>
      </w:r>
      <w:r w:rsidR="00B02B61" w:rsidRPr="009B76AE">
        <w:t>Section 22</w:t>
      </w:r>
      <w:r w:rsidR="00EF0A6B" w:rsidRPr="009B76AE">
        <w:t xml:space="preserve"> - </w:t>
      </w:r>
      <w:r w:rsidR="00B02B61" w:rsidRPr="009B76AE">
        <w:t>Information intended for future publication</w:t>
      </w:r>
    </w:p>
    <w:p w14:paraId="4C83C0EF" w14:textId="77777777" w:rsidR="00B02B61" w:rsidRPr="009B76AE" w:rsidRDefault="00B02B61" w:rsidP="003F0D36"/>
    <w:p w14:paraId="758D6FFB" w14:textId="77777777" w:rsidR="00EF0A6B" w:rsidRPr="009B76AE" w:rsidRDefault="00EF0A6B" w:rsidP="003F0D36">
      <w:pPr>
        <w:rPr>
          <w:sz w:val="20"/>
          <w:szCs w:val="20"/>
        </w:rPr>
      </w:pPr>
      <w:r w:rsidRPr="009B76AE">
        <w:rPr>
          <w:sz w:val="20"/>
          <w:szCs w:val="20"/>
        </w:rPr>
        <w:t xml:space="preserve">This exemption can only apply when there is </w:t>
      </w:r>
      <w:r w:rsidR="00972C7E" w:rsidRPr="009B76AE">
        <w:rPr>
          <w:sz w:val="20"/>
          <w:szCs w:val="20"/>
        </w:rPr>
        <w:t xml:space="preserve">a </w:t>
      </w:r>
      <w:r w:rsidRPr="009B76AE">
        <w:rPr>
          <w:sz w:val="20"/>
          <w:szCs w:val="20"/>
        </w:rPr>
        <w:t xml:space="preserve">reasonable, planned publication date. It cannot be used if there is no credible intention to publish. The Data Management Plan should include indicative dates for publication if possible. This exemption requires a public interest test. </w:t>
      </w:r>
    </w:p>
    <w:p w14:paraId="4E0DE43F" w14:textId="77777777" w:rsidR="00EF0A6B" w:rsidRPr="009B76AE" w:rsidRDefault="00EF0A6B" w:rsidP="003F0D36"/>
    <w:p w14:paraId="05FA2CAB" w14:textId="77777777" w:rsidR="00B02B61" w:rsidRPr="009B76AE" w:rsidRDefault="003F0E34" w:rsidP="003F0D36">
      <w:r w:rsidRPr="009B76AE">
        <w:t xml:space="preserve">1.2 </w:t>
      </w:r>
      <w:r w:rsidR="00B02B61" w:rsidRPr="009B76AE">
        <w:t xml:space="preserve">Section 36 </w:t>
      </w:r>
      <w:r w:rsidR="000A1628" w:rsidRPr="009B76AE">
        <w:t xml:space="preserve">- </w:t>
      </w:r>
      <w:r w:rsidR="00B02B61" w:rsidRPr="009B76AE">
        <w:t xml:space="preserve">Effective conduct of public affairs </w:t>
      </w:r>
    </w:p>
    <w:p w14:paraId="69903F2F" w14:textId="77777777" w:rsidR="00B02B61" w:rsidRPr="009B76AE" w:rsidRDefault="00B02B61" w:rsidP="003F0D36"/>
    <w:p w14:paraId="5DD4EE93" w14:textId="77777777" w:rsidR="00EF0A6B" w:rsidRPr="009B76AE" w:rsidRDefault="00EF0A6B" w:rsidP="003F0D36">
      <w:pPr>
        <w:rPr>
          <w:sz w:val="20"/>
          <w:szCs w:val="20"/>
        </w:rPr>
      </w:pPr>
      <w:r w:rsidRPr="009B76AE">
        <w:rPr>
          <w:sz w:val="20"/>
          <w:szCs w:val="20"/>
        </w:rPr>
        <w:t xml:space="preserve">This exemption covers the ‘free and frank exchange of </w:t>
      </w:r>
      <w:proofErr w:type="gramStart"/>
      <w:r w:rsidRPr="009B76AE">
        <w:rPr>
          <w:sz w:val="20"/>
          <w:szCs w:val="20"/>
        </w:rPr>
        <w:t>views’</w:t>
      </w:r>
      <w:proofErr w:type="gramEnd"/>
      <w:r w:rsidRPr="009B76AE">
        <w:rPr>
          <w:sz w:val="20"/>
          <w:szCs w:val="20"/>
        </w:rPr>
        <w:t xml:space="preserve"> and other discussions relevant to research projects. However, this exemption </w:t>
      </w:r>
      <w:r w:rsidR="00015AE4" w:rsidRPr="009B76AE">
        <w:rPr>
          <w:sz w:val="20"/>
          <w:szCs w:val="20"/>
        </w:rPr>
        <w:t xml:space="preserve">is subject to many </w:t>
      </w:r>
      <w:r w:rsidR="00972C7E" w:rsidRPr="009B76AE">
        <w:rPr>
          <w:sz w:val="20"/>
          <w:szCs w:val="20"/>
        </w:rPr>
        <w:t xml:space="preserve">variable </w:t>
      </w:r>
      <w:r w:rsidR="00015AE4" w:rsidRPr="009B76AE">
        <w:rPr>
          <w:sz w:val="20"/>
          <w:szCs w:val="20"/>
        </w:rPr>
        <w:t xml:space="preserve">factors such as the timing of the request and the nature of the research data. This exemption </w:t>
      </w:r>
      <w:r w:rsidRPr="009B76AE">
        <w:rPr>
          <w:sz w:val="20"/>
          <w:szCs w:val="20"/>
        </w:rPr>
        <w:t>requires the authorisation of the Vice-Chancellor</w:t>
      </w:r>
      <w:r w:rsidR="00015AE4" w:rsidRPr="009B76AE">
        <w:rPr>
          <w:sz w:val="20"/>
          <w:szCs w:val="20"/>
        </w:rPr>
        <w:t xml:space="preserve"> and is subject to the public interest test</w:t>
      </w:r>
      <w:r w:rsidRPr="009B76AE">
        <w:rPr>
          <w:sz w:val="20"/>
          <w:szCs w:val="20"/>
        </w:rPr>
        <w:t xml:space="preserve">. </w:t>
      </w:r>
    </w:p>
    <w:p w14:paraId="4CD16AF2" w14:textId="77777777" w:rsidR="00664525" w:rsidRPr="009B76AE" w:rsidRDefault="00664525" w:rsidP="003F0D36">
      <w:pPr>
        <w:rPr>
          <w:sz w:val="20"/>
          <w:szCs w:val="20"/>
        </w:rPr>
      </w:pPr>
    </w:p>
    <w:p w14:paraId="1900B52F" w14:textId="77777777" w:rsidR="00741671" w:rsidRPr="009B76AE" w:rsidRDefault="003F0E34" w:rsidP="003F0D36">
      <w:pPr>
        <w:rPr>
          <w:sz w:val="20"/>
          <w:szCs w:val="20"/>
        </w:rPr>
      </w:pPr>
      <w:r w:rsidRPr="009B76AE">
        <w:rPr>
          <w:sz w:val="20"/>
          <w:szCs w:val="20"/>
        </w:rPr>
        <w:t xml:space="preserve">1.3 </w:t>
      </w:r>
      <w:r w:rsidR="00B02B61" w:rsidRPr="009B76AE">
        <w:rPr>
          <w:sz w:val="20"/>
          <w:szCs w:val="20"/>
        </w:rPr>
        <w:t xml:space="preserve">Section 40 </w:t>
      </w:r>
      <w:r w:rsidR="000A1628" w:rsidRPr="009B76AE">
        <w:rPr>
          <w:sz w:val="20"/>
          <w:szCs w:val="20"/>
        </w:rPr>
        <w:t xml:space="preserve">- </w:t>
      </w:r>
      <w:r w:rsidR="00741671" w:rsidRPr="009B76AE">
        <w:rPr>
          <w:sz w:val="20"/>
          <w:szCs w:val="20"/>
        </w:rPr>
        <w:t xml:space="preserve">Personal information </w:t>
      </w:r>
    </w:p>
    <w:p w14:paraId="4B339BCC" w14:textId="77777777" w:rsidR="00741671" w:rsidRPr="009B76AE" w:rsidRDefault="00741671" w:rsidP="003F0D36">
      <w:pPr>
        <w:rPr>
          <w:sz w:val="20"/>
          <w:szCs w:val="20"/>
        </w:rPr>
      </w:pPr>
    </w:p>
    <w:p w14:paraId="15ECC524" w14:textId="77777777" w:rsidR="00015AE4" w:rsidRPr="009B76AE" w:rsidRDefault="00015AE4" w:rsidP="003F0D36">
      <w:pPr>
        <w:rPr>
          <w:sz w:val="20"/>
          <w:szCs w:val="20"/>
        </w:rPr>
      </w:pPr>
      <w:r w:rsidRPr="009B76AE">
        <w:rPr>
          <w:sz w:val="20"/>
          <w:szCs w:val="20"/>
        </w:rPr>
        <w:t>If the research data contains personal information, as discussed above in Appendix A, then this information is</w:t>
      </w:r>
      <w:r w:rsidR="00664525" w:rsidRPr="009B76AE">
        <w:rPr>
          <w:sz w:val="20"/>
          <w:szCs w:val="20"/>
        </w:rPr>
        <w:t xml:space="preserve"> likely to</w:t>
      </w:r>
      <w:r w:rsidRPr="009B76AE">
        <w:rPr>
          <w:sz w:val="20"/>
          <w:szCs w:val="20"/>
        </w:rPr>
        <w:t xml:space="preserve"> exempt from disclosure under the Freedom of Information Act. This exemption does not require a public interest test. </w:t>
      </w:r>
    </w:p>
    <w:p w14:paraId="3753BC5D" w14:textId="77777777" w:rsidR="0096285A" w:rsidRPr="009B76AE" w:rsidRDefault="0096285A" w:rsidP="003F0D36"/>
    <w:p w14:paraId="226DFDCD" w14:textId="77777777" w:rsidR="00741671" w:rsidRPr="009B76AE" w:rsidRDefault="003F0E34" w:rsidP="003F0D36">
      <w:r w:rsidRPr="009B76AE">
        <w:t xml:space="preserve">1.4 </w:t>
      </w:r>
      <w:r w:rsidR="00B02B61" w:rsidRPr="009B76AE">
        <w:t xml:space="preserve">Section 41 </w:t>
      </w:r>
      <w:r w:rsidR="000A1628" w:rsidRPr="009B76AE">
        <w:t xml:space="preserve">- </w:t>
      </w:r>
      <w:r w:rsidR="00741671" w:rsidRPr="009B76AE">
        <w:t xml:space="preserve">Information provided in confidence </w:t>
      </w:r>
    </w:p>
    <w:p w14:paraId="70AE55EB" w14:textId="77777777" w:rsidR="0096285A" w:rsidRPr="009B76AE" w:rsidRDefault="0096285A" w:rsidP="003F0D36"/>
    <w:p w14:paraId="6B231E44" w14:textId="77777777" w:rsidR="00015AE4" w:rsidRPr="009B76AE" w:rsidRDefault="00015AE4" w:rsidP="003F0D36">
      <w:pPr>
        <w:rPr>
          <w:sz w:val="20"/>
          <w:szCs w:val="20"/>
        </w:rPr>
      </w:pPr>
      <w:r w:rsidRPr="009B76AE">
        <w:rPr>
          <w:sz w:val="20"/>
          <w:szCs w:val="20"/>
        </w:rPr>
        <w:t xml:space="preserve">The University can argue that information is exempt from disclosure if it has been ‘provided in confidence’. This exemption can be applied only to information obtained by the University from another party; not for information created by </w:t>
      </w:r>
      <w:r w:rsidR="008A1670" w:rsidRPr="009B76AE">
        <w:rPr>
          <w:sz w:val="20"/>
          <w:szCs w:val="20"/>
        </w:rPr>
        <w:t xml:space="preserve">the </w:t>
      </w:r>
      <w:r w:rsidRPr="009B76AE">
        <w:rPr>
          <w:sz w:val="20"/>
          <w:szCs w:val="20"/>
        </w:rPr>
        <w:t>University. The University would also need to demonstrate that disclosure would result in an ‘actionable breach of confidence’, where the provider of the information could take the University to court and be likely to be successful. This exemption does not require a conventional FOIA public interest test, though there are public interest arguments in considering whether the information is confidential.</w:t>
      </w:r>
    </w:p>
    <w:p w14:paraId="3D4D0752" w14:textId="77777777" w:rsidR="00741671" w:rsidRPr="009B76AE" w:rsidRDefault="00741671" w:rsidP="003F0D36">
      <w:pPr>
        <w:rPr>
          <w:sz w:val="20"/>
          <w:szCs w:val="20"/>
        </w:rPr>
      </w:pPr>
    </w:p>
    <w:p w14:paraId="4F1EAEED" w14:textId="77777777" w:rsidR="00741671" w:rsidRPr="009B76AE" w:rsidRDefault="003F0E34" w:rsidP="003F0D36">
      <w:r w:rsidRPr="009B76AE">
        <w:t xml:space="preserve">1.5 </w:t>
      </w:r>
      <w:r w:rsidR="00B02B61" w:rsidRPr="009B76AE">
        <w:t xml:space="preserve">Section 43 </w:t>
      </w:r>
      <w:r w:rsidR="000A1628" w:rsidRPr="009B76AE">
        <w:t xml:space="preserve">- </w:t>
      </w:r>
      <w:r w:rsidR="00741671" w:rsidRPr="009B76AE">
        <w:t xml:space="preserve">Commercial interests </w:t>
      </w:r>
    </w:p>
    <w:p w14:paraId="6729A7A4" w14:textId="77777777" w:rsidR="00AA054E" w:rsidRPr="009B76AE" w:rsidRDefault="00AA054E" w:rsidP="003F0D36"/>
    <w:p w14:paraId="44112DD9" w14:textId="77777777" w:rsidR="000A1628" w:rsidRPr="009B76AE" w:rsidRDefault="0096285A" w:rsidP="003F0D36">
      <w:pPr>
        <w:rPr>
          <w:sz w:val="20"/>
          <w:szCs w:val="20"/>
        </w:rPr>
      </w:pPr>
      <w:r w:rsidRPr="009B76AE">
        <w:rPr>
          <w:sz w:val="20"/>
          <w:szCs w:val="20"/>
        </w:rPr>
        <w:t xml:space="preserve">Information can be exempt if its disclosure would or would be likely to prejudice the commercial interests of any person, including the University. Research is often carried out in a competitive commercial climate and commercial interests may be relevant in withholding a request for research data. </w:t>
      </w:r>
      <w:r w:rsidR="00015AE4" w:rsidRPr="009B76AE">
        <w:rPr>
          <w:sz w:val="20"/>
          <w:szCs w:val="20"/>
        </w:rPr>
        <w:t>This exemption requires a public interest test.</w:t>
      </w:r>
    </w:p>
    <w:p w14:paraId="6218AD8E" w14:textId="77777777" w:rsidR="000A1628" w:rsidRPr="009B76AE" w:rsidRDefault="000A1628" w:rsidP="003F0D36">
      <w:pPr>
        <w:rPr>
          <w:sz w:val="20"/>
          <w:szCs w:val="20"/>
        </w:rPr>
      </w:pPr>
    </w:p>
    <w:p w14:paraId="67C7049D" w14:textId="77777777" w:rsidR="00972C7E" w:rsidRPr="009B76AE" w:rsidRDefault="00972C7E" w:rsidP="00226D11">
      <w:pPr>
        <w:pStyle w:val="Heading2"/>
      </w:pPr>
      <w:r w:rsidRPr="009B76AE">
        <w:t xml:space="preserve">2. Grounds for refusal </w:t>
      </w:r>
    </w:p>
    <w:p w14:paraId="5908E7AE" w14:textId="77777777" w:rsidR="00972C7E" w:rsidRPr="009B76AE" w:rsidRDefault="00972C7E" w:rsidP="003F0D36"/>
    <w:p w14:paraId="45ACE696" w14:textId="77777777" w:rsidR="0096285A" w:rsidRPr="009B76AE" w:rsidRDefault="0096285A" w:rsidP="003F0D36">
      <w:pPr>
        <w:rPr>
          <w:sz w:val="20"/>
          <w:szCs w:val="20"/>
        </w:rPr>
      </w:pPr>
      <w:r w:rsidRPr="009B76AE">
        <w:rPr>
          <w:sz w:val="20"/>
          <w:szCs w:val="20"/>
        </w:rPr>
        <w:t xml:space="preserve">There are two relevant sections of the Act which provide the University with grounds to refuse requests. </w:t>
      </w:r>
    </w:p>
    <w:p w14:paraId="1516E34F" w14:textId="77777777" w:rsidR="00972C7E" w:rsidRPr="009B76AE" w:rsidRDefault="00972C7E" w:rsidP="003F0D36">
      <w:pPr>
        <w:rPr>
          <w:sz w:val="20"/>
          <w:szCs w:val="20"/>
        </w:rPr>
      </w:pPr>
    </w:p>
    <w:p w14:paraId="2A1B06DF" w14:textId="77777777" w:rsidR="0096285A" w:rsidRPr="009B76AE" w:rsidRDefault="00972C7E" w:rsidP="003F0D36">
      <w:r w:rsidRPr="009B76AE">
        <w:t>2.1</w:t>
      </w:r>
      <w:r w:rsidR="003F0E34" w:rsidRPr="009B76AE">
        <w:t xml:space="preserve"> </w:t>
      </w:r>
      <w:r w:rsidR="0096285A" w:rsidRPr="009B76AE">
        <w:t xml:space="preserve">Section 12 </w:t>
      </w:r>
      <w:r w:rsidR="000A1628" w:rsidRPr="009B76AE">
        <w:t xml:space="preserve">- </w:t>
      </w:r>
      <w:r w:rsidR="0096285A" w:rsidRPr="009B76AE">
        <w:t xml:space="preserve">Appropriate limits </w:t>
      </w:r>
    </w:p>
    <w:p w14:paraId="69E36330" w14:textId="77777777" w:rsidR="0096285A" w:rsidRPr="009B76AE" w:rsidRDefault="0096285A" w:rsidP="003F0D36"/>
    <w:p w14:paraId="536121E5" w14:textId="77777777" w:rsidR="0096285A" w:rsidRPr="009B76AE" w:rsidRDefault="0096285A" w:rsidP="003F0D36">
      <w:pPr>
        <w:rPr>
          <w:sz w:val="20"/>
          <w:szCs w:val="20"/>
        </w:rPr>
      </w:pPr>
      <w:r w:rsidRPr="009B76AE">
        <w:rPr>
          <w:sz w:val="20"/>
          <w:szCs w:val="20"/>
        </w:rPr>
        <w:t xml:space="preserve">Section 12 of the Freedom of Information Act, ‘Exemption where cost of compliance exceeds appropriate limit’ allows the University to refuse a request for information if it estimates that meeting the request would exceed the appropriate cost limit. The appropriate limit currently equates to 2½ days’ work (18 hours) at a rate of £25 per hour. In the event of a request being estimated to exceed appropriate limits, the University will first seek to narrow down the request with the requester </w:t>
      </w:r>
      <w:proofErr w:type="gramStart"/>
      <w:r w:rsidRPr="009B76AE">
        <w:rPr>
          <w:sz w:val="20"/>
          <w:szCs w:val="20"/>
        </w:rPr>
        <w:t>in order to</w:t>
      </w:r>
      <w:proofErr w:type="gramEnd"/>
      <w:r w:rsidRPr="009B76AE">
        <w:rPr>
          <w:sz w:val="20"/>
          <w:szCs w:val="20"/>
        </w:rPr>
        <w:t xml:space="preserve"> provide relevant and useful information within the limit. If the requester refuses to do this then the request will be either refused outright or </w:t>
      </w:r>
      <w:proofErr w:type="gramStart"/>
      <w:r w:rsidRPr="009B76AE">
        <w:rPr>
          <w:sz w:val="20"/>
          <w:szCs w:val="20"/>
        </w:rPr>
        <w:t>a fees</w:t>
      </w:r>
      <w:proofErr w:type="gramEnd"/>
      <w:r w:rsidRPr="009B76AE">
        <w:rPr>
          <w:sz w:val="20"/>
          <w:szCs w:val="20"/>
        </w:rPr>
        <w:t xml:space="preserve"> notice issued.</w:t>
      </w:r>
    </w:p>
    <w:p w14:paraId="505E38E3" w14:textId="77777777" w:rsidR="00741671" w:rsidRPr="009B76AE" w:rsidRDefault="00741671" w:rsidP="003F0D36">
      <w:r w:rsidRPr="009B76AE">
        <w:t xml:space="preserve"> </w:t>
      </w:r>
    </w:p>
    <w:p w14:paraId="49B94F7B" w14:textId="77777777" w:rsidR="0096285A" w:rsidRPr="009B76AE" w:rsidRDefault="00972C7E" w:rsidP="003F0D36">
      <w:r w:rsidRPr="009B76AE">
        <w:t>2.2</w:t>
      </w:r>
      <w:r w:rsidR="003F0E34" w:rsidRPr="009B76AE">
        <w:t xml:space="preserve"> </w:t>
      </w:r>
      <w:r w:rsidR="0096285A" w:rsidRPr="009B76AE">
        <w:t xml:space="preserve">Section 14 </w:t>
      </w:r>
      <w:r w:rsidR="000A1628" w:rsidRPr="009B76AE">
        <w:t xml:space="preserve">- </w:t>
      </w:r>
      <w:r w:rsidR="0096285A" w:rsidRPr="009B76AE">
        <w:t xml:space="preserve">Vexatious requests </w:t>
      </w:r>
    </w:p>
    <w:p w14:paraId="652AF48D" w14:textId="77777777" w:rsidR="0096285A" w:rsidRPr="009B76AE" w:rsidRDefault="0096285A" w:rsidP="003F0D36"/>
    <w:p w14:paraId="3BF4C161" w14:textId="77777777" w:rsidR="0096285A" w:rsidRPr="009B76AE" w:rsidRDefault="0096285A" w:rsidP="003F0D36">
      <w:pPr>
        <w:rPr>
          <w:sz w:val="20"/>
          <w:szCs w:val="20"/>
        </w:rPr>
      </w:pPr>
      <w:r w:rsidRPr="009B76AE">
        <w:rPr>
          <w:sz w:val="20"/>
          <w:szCs w:val="20"/>
        </w:rPr>
        <w:t xml:space="preserve">Section 14 (1) of the Freedom of Information Act states that public authorities do not have to comply with vexatious requests. The Information Commissioner considers repeat requests, requests in such numbers that resources will be diverted and requests of no serious purpose as potentially vexatious. The University will assess vexatious requests in line with the guidance provided by the Information Commissioner. </w:t>
      </w:r>
    </w:p>
    <w:p w14:paraId="37AB7F41" w14:textId="77777777" w:rsidR="00741671" w:rsidRPr="009B76AE" w:rsidRDefault="00741671" w:rsidP="003F0D36"/>
    <w:sectPr w:rsidR="00741671" w:rsidRPr="009B76AE" w:rsidSect="00A01E34">
      <w:headerReference w:type="default" r:id="rId18"/>
      <w:footerReference w:type="default" r:id="rId19"/>
      <w:pgSz w:w="11906" w:h="16838" w:code="9"/>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DCB75" w14:textId="77777777" w:rsidR="00214792" w:rsidRDefault="00214792" w:rsidP="003F0D36">
      <w:r>
        <w:separator/>
      </w:r>
    </w:p>
  </w:endnote>
  <w:endnote w:type="continuationSeparator" w:id="0">
    <w:p w14:paraId="58859C4C" w14:textId="77777777" w:rsidR="00214792" w:rsidRDefault="00214792" w:rsidP="003F0D36">
      <w:r>
        <w:continuationSeparator/>
      </w:r>
    </w:p>
  </w:endnote>
  <w:endnote w:type="continuationNotice" w:id="1">
    <w:p w14:paraId="145E5A57" w14:textId="77777777" w:rsidR="00214792" w:rsidRDefault="00214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A9F8" w14:textId="77777777" w:rsidR="00B8786F" w:rsidRDefault="00B8786F" w:rsidP="003F0D36">
    <w:pPr>
      <w:pStyle w:val="Footer"/>
    </w:pPr>
    <w:r w:rsidRPr="000A1628">
      <w:t xml:space="preserve">Page </w:t>
    </w:r>
    <w:r>
      <w:fldChar w:fldCharType="begin"/>
    </w:r>
    <w:r>
      <w:instrText xml:space="preserve"> PAGE </w:instrText>
    </w:r>
    <w:r>
      <w:fldChar w:fldCharType="separate"/>
    </w:r>
    <w:r w:rsidR="002A2AA4">
      <w:rPr>
        <w:noProof/>
      </w:rPr>
      <w:t>8</w:t>
    </w:r>
    <w:r>
      <w:rPr>
        <w:noProof/>
      </w:rPr>
      <w:fldChar w:fldCharType="end"/>
    </w:r>
    <w:r w:rsidRPr="000A1628">
      <w:t xml:space="preserve"> of </w:t>
    </w:r>
    <w:r>
      <w:fldChar w:fldCharType="begin"/>
    </w:r>
    <w:r>
      <w:instrText xml:space="preserve"> NUMPAGES  </w:instrText>
    </w:r>
    <w:r>
      <w:fldChar w:fldCharType="separate"/>
    </w:r>
    <w:r w:rsidR="002A2AA4">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C358" w14:textId="77777777" w:rsidR="00214792" w:rsidRDefault="00214792" w:rsidP="003F0D36">
      <w:r>
        <w:separator/>
      </w:r>
    </w:p>
  </w:footnote>
  <w:footnote w:type="continuationSeparator" w:id="0">
    <w:p w14:paraId="32D713C1" w14:textId="77777777" w:rsidR="00214792" w:rsidRDefault="00214792" w:rsidP="003F0D36">
      <w:r>
        <w:continuationSeparator/>
      </w:r>
    </w:p>
  </w:footnote>
  <w:footnote w:type="continuationNotice" w:id="1">
    <w:p w14:paraId="091CF0E2" w14:textId="77777777" w:rsidR="00214792" w:rsidRDefault="00214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53C7" w14:textId="77777777" w:rsidR="00B8786F" w:rsidRDefault="00B8786F" w:rsidP="003F0D3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42D"/>
    <w:multiLevelType w:val="hybridMultilevel"/>
    <w:tmpl w:val="4620B968"/>
    <w:lvl w:ilvl="0" w:tplc="27D21C34">
      <w:start w:val="3"/>
      <w:numFmt w:val="decimal"/>
      <w:lvlText w:val="%1."/>
      <w:lvlJc w:val="left"/>
      <w:pPr>
        <w:ind w:left="720" w:hanging="360"/>
      </w:pPr>
      <w:rPr>
        <w:rFonts w:eastAsia="Calibr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305DC"/>
    <w:multiLevelType w:val="hybridMultilevel"/>
    <w:tmpl w:val="5A22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60C8C"/>
    <w:multiLevelType w:val="hybridMultilevel"/>
    <w:tmpl w:val="1B02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D428A"/>
    <w:multiLevelType w:val="hybridMultilevel"/>
    <w:tmpl w:val="1196F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9C7810"/>
    <w:multiLevelType w:val="hybridMultilevel"/>
    <w:tmpl w:val="9D041C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701D06"/>
    <w:multiLevelType w:val="hybridMultilevel"/>
    <w:tmpl w:val="CF601F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41E53"/>
    <w:multiLevelType w:val="hybridMultilevel"/>
    <w:tmpl w:val="FEA8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4658E"/>
    <w:multiLevelType w:val="hybridMultilevel"/>
    <w:tmpl w:val="B5B8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43D13"/>
    <w:multiLevelType w:val="hybridMultilevel"/>
    <w:tmpl w:val="5FBAC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37A44"/>
    <w:multiLevelType w:val="hybridMultilevel"/>
    <w:tmpl w:val="9CC6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B7538"/>
    <w:multiLevelType w:val="hybridMultilevel"/>
    <w:tmpl w:val="6E0E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436A3"/>
    <w:multiLevelType w:val="hybridMultilevel"/>
    <w:tmpl w:val="92B845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537F4"/>
    <w:multiLevelType w:val="hybridMultilevel"/>
    <w:tmpl w:val="6F68841C"/>
    <w:lvl w:ilvl="0" w:tplc="97F646FC">
      <w:start w:val="1"/>
      <w:numFmt w:val="bullet"/>
      <w:lvlText w:val="•"/>
      <w:lvlJc w:val="left"/>
      <w:pPr>
        <w:tabs>
          <w:tab w:val="num" w:pos="720"/>
        </w:tabs>
        <w:ind w:left="720" w:hanging="360"/>
      </w:pPr>
      <w:rPr>
        <w:rFonts w:ascii="Times New Roman" w:hAnsi="Times New Roman" w:hint="default"/>
      </w:rPr>
    </w:lvl>
    <w:lvl w:ilvl="1" w:tplc="B506148A" w:tentative="1">
      <w:start w:val="1"/>
      <w:numFmt w:val="bullet"/>
      <w:lvlText w:val="•"/>
      <w:lvlJc w:val="left"/>
      <w:pPr>
        <w:tabs>
          <w:tab w:val="num" w:pos="1440"/>
        </w:tabs>
        <w:ind w:left="1440" w:hanging="360"/>
      </w:pPr>
      <w:rPr>
        <w:rFonts w:ascii="Times New Roman" w:hAnsi="Times New Roman" w:hint="default"/>
      </w:rPr>
    </w:lvl>
    <w:lvl w:ilvl="2" w:tplc="5732863C" w:tentative="1">
      <w:start w:val="1"/>
      <w:numFmt w:val="bullet"/>
      <w:lvlText w:val="•"/>
      <w:lvlJc w:val="left"/>
      <w:pPr>
        <w:tabs>
          <w:tab w:val="num" w:pos="2160"/>
        </w:tabs>
        <w:ind w:left="2160" w:hanging="360"/>
      </w:pPr>
      <w:rPr>
        <w:rFonts w:ascii="Times New Roman" w:hAnsi="Times New Roman" w:hint="default"/>
      </w:rPr>
    </w:lvl>
    <w:lvl w:ilvl="3" w:tplc="152ECD8A" w:tentative="1">
      <w:start w:val="1"/>
      <w:numFmt w:val="bullet"/>
      <w:lvlText w:val="•"/>
      <w:lvlJc w:val="left"/>
      <w:pPr>
        <w:tabs>
          <w:tab w:val="num" w:pos="2880"/>
        </w:tabs>
        <w:ind w:left="2880" w:hanging="360"/>
      </w:pPr>
      <w:rPr>
        <w:rFonts w:ascii="Times New Roman" w:hAnsi="Times New Roman" w:hint="default"/>
      </w:rPr>
    </w:lvl>
    <w:lvl w:ilvl="4" w:tplc="E5D60930" w:tentative="1">
      <w:start w:val="1"/>
      <w:numFmt w:val="bullet"/>
      <w:lvlText w:val="•"/>
      <w:lvlJc w:val="left"/>
      <w:pPr>
        <w:tabs>
          <w:tab w:val="num" w:pos="3600"/>
        </w:tabs>
        <w:ind w:left="3600" w:hanging="360"/>
      </w:pPr>
      <w:rPr>
        <w:rFonts w:ascii="Times New Roman" w:hAnsi="Times New Roman" w:hint="default"/>
      </w:rPr>
    </w:lvl>
    <w:lvl w:ilvl="5" w:tplc="B342886C" w:tentative="1">
      <w:start w:val="1"/>
      <w:numFmt w:val="bullet"/>
      <w:lvlText w:val="•"/>
      <w:lvlJc w:val="left"/>
      <w:pPr>
        <w:tabs>
          <w:tab w:val="num" w:pos="4320"/>
        </w:tabs>
        <w:ind w:left="4320" w:hanging="360"/>
      </w:pPr>
      <w:rPr>
        <w:rFonts w:ascii="Times New Roman" w:hAnsi="Times New Roman" w:hint="default"/>
      </w:rPr>
    </w:lvl>
    <w:lvl w:ilvl="6" w:tplc="3B3260AC" w:tentative="1">
      <w:start w:val="1"/>
      <w:numFmt w:val="bullet"/>
      <w:lvlText w:val="•"/>
      <w:lvlJc w:val="left"/>
      <w:pPr>
        <w:tabs>
          <w:tab w:val="num" w:pos="5040"/>
        </w:tabs>
        <w:ind w:left="5040" w:hanging="360"/>
      </w:pPr>
      <w:rPr>
        <w:rFonts w:ascii="Times New Roman" w:hAnsi="Times New Roman" w:hint="default"/>
      </w:rPr>
    </w:lvl>
    <w:lvl w:ilvl="7" w:tplc="05A8469A" w:tentative="1">
      <w:start w:val="1"/>
      <w:numFmt w:val="bullet"/>
      <w:lvlText w:val="•"/>
      <w:lvlJc w:val="left"/>
      <w:pPr>
        <w:tabs>
          <w:tab w:val="num" w:pos="5760"/>
        </w:tabs>
        <w:ind w:left="5760" w:hanging="360"/>
      </w:pPr>
      <w:rPr>
        <w:rFonts w:ascii="Times New Roman" w:hAnsi="Times New Roman" w:hint="default"/>
      </w:rPr>
    </w:lvl>
    <w:lvl w:ilvl="8" w:tplc="E92283B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E6A735C"/>
    <w:multiLevelType w:val="hybridMultilevel"/>
    <w:tmpl w:val="2F645B1C"/>
    <w:lvl w:ilvl="0" w:tplc="BF4A1F8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640197">
    <w:abstractNumId w:val="12"/>
  </w:num>
  <w:num w:numId="2" w16cid:durableId="2024741764">
    <w:abstractNumId w:val="10"/>
  </w:num>
  <w:num w:numId="3" w16cid:durableId="1658145362">
    <w:abstractNumId w:val="13"/>
  </w:num>
  <w:num w:numId="4" w16cid:durableId="1294209338">
    <w:abstractNumId w:val="3"/>
  </w:num>
  <w:num w:numId="5" w16cid:durableId="413012467">
    <w:abstractNumId w:val="1"/>
  </w:num>
  <w:num w:numId="6" w16cid:durableId="118650153">
    <w:abstractNumId w:val="4"/>
  </w:num>
  <w:num w:numId="7" w16cid:durableId="558519578">
    <w:abstractNumId w:val="5"/>
  </w:num>
  <w:num w:numId="8" w16cid:durableId="1821456087">
    <w:abstractNumId w:val="11"/>
  </w:num>
  <w:num w:numId="9" w16cid:durableId="1667172357">
    <w:abstractNumId w:val="2"/>
  </w:num>
  <w:num w:numId="10" w16cid:durableId="1050765845">
    <w:abstractNumId w:val="9"/>
  </w:num>
  <w:num w:numId="11" w16cid:durableId="2087922804">
    <w:abstractNumId w:val="7"/>
  </w:num>
  <w:num w:numId="12" w16cid:durableId="318392199">
    <w:abstractNumId w:val="8"/>
  </w:num>
  <w:num w:numId="13" w16cid:durableId="158158306">
    <w:abstractNumId w:val="6"/>
  </w:num>
  <w:num w:numId="14" w16cid:durableId="70957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559"/>
    <w:rsid w:val="00000446"/>
    <w:rsid w:val="00015AE4"/>
    <w:rsid w:val="00030D63"/>
    <w:rsid w:val="000350A4"/>
    <w:rsid w:val="0003565A"/>
    <w:rsid w:val="000A1628"/>
    <w:rsid w:val="000A2C24"/>
    <w:rsid w:val="000C336E"/>
    <w:rsid w:val="000E1D39"/>
    <w:rsid w:val="000E5763"/>
    <w:rsid w:val="000F08F8"/>
    <w:rsid w:val="000F3474"/>
    <w:rsid w:val="000F36C8"/>
    <w:rsid w:val="00101A22"/>
    <w:rsid w:val="00105A08"/>
    <w:rsid w:val="001258A1"/>
    <w:rsid w:val="001C312D"/>
    <w:rsid w:val="001D4145"/>
    <w:rsid w:val="00204BCC"/>
    <w:rsid w:val="00214792"/>
    <w:rsid w:val="00216FB5"/>
    <w:rsid w:val="0022604F"/>
    <w:rsid w:val="00226D11"/>
    <w:rsid w:val="00240B42"/>
    <w:rsid w:val="00270407"/>
    <w:rsid w:val="002735AF"/>
    <w:rsid w:val="002A2AA4"/>
    <w:rsid w:val="002A6CD6"/>
    <w:rsid w:val="002B0EB0"/>
    <w:rsid w:val="002D3FFB"/>
    <w:rsid w:val="00306969"/>
    <w:rsid w:val="00332D13"/>
    <w:rsid w:val="003B43AB"/>
    <w:rsid w:val="003B6929"/>
    <w:rsid w:val="003B6E18"/>
    <w:rsid w:val="003D5B66"/>
    <w:rsid w:val="003E505F"/>
    <w:rsid w:val="003F0D36"/>
    <w:rsid w:val="003F0E34"/>
    <w:rsid w:val="003F6B91"/>
    <w:rsid w:val="0040756E"/>
    <w:rsid w:val="00412708"/>
    <w:rsid w:val="0043697D"/>
    <w:rsid w:val="00454AFE"/>
    <w:rsid w:val="00462543"/>
    <w:rsid w:val="004864D0"/>
    <w:rsid w:val="00494865"/>
    <w:rsid w:val="00495C82"/>
    <w:rsid w:val="004A5A66"/>
    <w:rsid w:val="004C2DCF"/>
    <w:rsid w:val="004D154E"/>
    <w:rsid w:val="004E4411"/>
    <w:rsid w:val="004F2B40"/>
    <w:rsid w:val="00501D91"/>
    <w:rsid w:val="005033E3"/>
    <w:rsid w:val="00515573"/>
    <w:rsid w:val="00522916"/>
    <w:rsid w:val="00541016"/>
    <w:rsid w:val="00566F48"/>
    <w:rsid w:val="005A301B"/>
    <w:rsid w:val="005A3B38"/>
    <w:rsid w:val="005A76E1"/>
    <w:rsid w:val="005C299E"/>
    <w:rsid w:val="005D3367"/>
    <w:rsid w:val="00610023"/>
    <w:rsid w:val="006319C9"/>
    <w:rsid w:val="00642C67"/>
    <w:rsid w:val="00651A69"/>
    <w:rsid w:val="00664525"/>
    <w:rsid w:val="006655B5"/>
    <w:rsid w:val="0069228B"/>
    <w:rsid w:val="006E509F"/>
    <w:rsid w:val="00715565"/>
    <w:rsid w:val="00724B0B"/>
    <w:rsid w:val="00733559"/>
    <w:rsid w:val="00741671"/>
    <w:rsid w:val="0075017C"/>
    <w:rsid w:val="007670DA"/>
    <w:rsid w:val="007711AF"/>
    <w:rsid w:val="00774A1D"/>
    <w:rsid w:val="007842DF"/>
    <w:rsid w:val="0078534B"/>
    <w:rsid w:val="007C3AC8"/>
    <w:rsid w:val="007D02BE"/>
    <w:rsid w:val="007D4F0E"/>
    <w:rsid w:val="007E6E89"/>
    <w:rsid w:val="00816C9F"/>
    <w:rsid w:val="0082193E"/>
    <w:rsid w:val="00825E31"/>
    <w:rsid w:val="00827994"/>
    <w:rsid w:val="00837AFE"/>
    <w:rsid w:val="00870961"/>
    <w:rsid w:val="00870C56"/>
    <w:rsid w:val="0088257A"/>
    <w:rsid w:val="00884C88"/>
    <w:rsid w:val="00885CB1"/>
    <w:rsid w:val="00885F1D"/>
    <w:rsid w:val="008A1670"/>
    <w:rsid w:val="008A442E"/>
    <w:rsid w:val="008B160F"/>
    <w:rsid w:val="008B2966"/>
    <w:rsid w:val="008C689B"/>
    <w:rsid w:val="009264D9"/>
    <w:rsid w:val="00930CFE"/>
    <w:rsid w:val="00945887"/>
    <w:rsid w:val="0096285A"/>
    <w:rsid w:val="00972C7E"/>
    <w:rsid w:val="009B76AE"/>
    <w:rsid w:val="009D0A5E"/>
    <w:rsid w:val="009D1F2C"/>
    <w:rsid w:val="009E1DA7"/>
    <w:rsid w:val="009F2AB8"/>
    <w:rsid w:val="00A01E34"/>
    <w:rsid w:val="00A040E3"/>
    <w:rsid w:val="00A0726D"/>
    <w:rsid w:val="00A1392D"/>
    <w:rsid w:val="00A41559"/>
    <w:rsid w:val="00A66213"/>
    <w:rsid w:val="00A722CA"/>
    <w:rsid w:val="00A93106"/>
    <w:rsid w:val="00A943A4"/>
    <w:rsid w:val="00A95C6F"/>
    <w:rsid w:val="00A95F86"/>
    <w:rsid w:val="00AA054E"/>
    <w:rsid w:val="00AA5096"/>
    <w:rsid w:val="00AB17EB"/>
    <w:rsid w:val="00AB5FA3"/>
    <w:rsid w:val="00AC5E13"/>
    <w:rsid w:val="00AD2300"/>
    <w:rsid w:val="00AD514A"/>
    <w:rsid w:val="00AD61D3"/>
    <w:rsid w:val="00AE5A06"/>
    <w:rsid w:val="00AE5B59"/>
    <w:rsid w:val="00B02B61"/>
    <w:rsid w:val="00B11FE1"/>
    <w:rsid w:val="00B1435D"/>
    <w:rsid w:val="00B25B01"/>
    <w:rsid w:val="00B3778A"/>
    <w:rsid w:val="00B5351E"/>
    <w:rsid w:val="00B614CE"/>
    <w:rsid w:val="00B8786F"/>
    <w:rsid w:val="00B97931"/>
    <w:rsid w:val="00C43ACA"/>
    <w:rsid w:val="00C55DAF"/>
    <w:rsid w:val="00C6797B"/>
    <w:rsid w:val="00C871B8"/>
    <w:rsid w:val="00C965C1"/>
    <w:rsid w:val="00CD059E"/>
    <w:rsid w:val="00D16F7E"/>
    <w:rsid w:val="00D221DF"/>
    <w:rsid w:val="00D503B0"/>
    <w:rsid w:val="00D506FD"/>
    <w:rsid w:val="00D96A90"/>
    <w:rsid w:val="00DA330E"/>
    <w:rsid w:val="00E22A65"/>
    <w:rsid w:val="00E41737"/>
    <w:rsid w:val="00E47648"/>
    <w:rsid w:val="00E603C4"/>
    <w:rsid w:val="00E61801"/>
    <w:rsid w:val="00E85B7C"/>
    <w:rsid w:val="00ED442A"/>
    <w:rsid w:val="00EF0A6B"/>
    <w:rsid w:val="00EF5B92"/>
    <w:rsid w:val="00F03AF2"/>
    <w:rsid w:val="00F10A20"/>
    <w:rsid w:val="00F433D3"/>
    <w:rsid w:val="00FB0482"/>
    <w:rsid w:val="00FB66F6"/>
    <w:rsid w:val="00FC6261"/>
    <w:rsid w:val="00FD4ACE"/>
    <w:rsid w:val="00FD7004"/>
    <w:rsid w:val="00FF0E58"/>
    <w:rsid w:val="00FF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78BF2"/>
  <w15:docId w15:val="{5403CADE-6B50-4552-9B2C-D77A22C2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D36"/>
    <w:rPr>
      <w:rFonts w:ascii="Arial" w:hAnsi="Arial" w:cs="Arial"/>
      <w:sz w:val="22"/>
      <w:szCs w:val="22"/>
      <w:lang w:eastAsia="en-US"/>
    </w:rPr>
  </w:style>
  <w:style w:type="paragraph" w:styleId="Heading1">
    <w:name w:val="heading 1"/>
    <w:basedOn w:val="Normal"/>
    <w:next w:val="Normal"/>
    <w:link w:val="Heading1Char"/>
    <w:uiPriority w:val="9"/>
    <w:qFormat/>
    <w:rsid w:val="003F0D36"/>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3F0D36"/>
    <w:pPr>
      <w:keepNext/>
      <w:spacing w:before="240" w:after="60"/>
      <w:outlineLvl w:val="1"/>
    </w:pPr>
    <w:rPr>
      <w:rFonts w:eastAsia="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1AF"/>
    <w:rPr>
      <w:color w:val="0000FF"/>
      <w:u w:val="single"/>
    </w:rPr>
  </w:style>
  <w:style w:type="character" w:styleId="FollowedHyperlink">
    <w:name w:val="FollowedHyperlink"/>
    <w:basedOn w:val="DefaultParagraphFont"/>
    <w:uiPriority w:val="99"/>
    <w:semiHidden/>
    <w:unhideWhenUsed/>
    <w:rsid w:val="007711AF"/>
    <w:rPr>
      <w:color w:val="800080"/>
      <w:u w:val="single"/>
    </w:rPr>
  </w:style>
  <w:style w:type="paragraph" w:styleId="Header">
    <w:name w:val="header"/>
    <w:basedOn w:val="Normal"/>
    <w:link w:val="HeaderChar"/>
    <w:uiPriority w:val="99"/>
    <w:unhideWhenUsed/>
    <w:rsid w:val="00AE5A06"/>
    <w:pPr>
      <w:tabs>
        <w:tab w:val="center" w:pos="4513"/>
        <w:tab w:val="right" w:pos="9026"/>
      </w:tabs>
    </w:pPr>
  </w:style>
  <w:style w:type="character" w:customStyle="1" w:styleId="HeaderChar">
    <w:name w:val="Header Char"/>
    <w:basedOn w:val="DefaultParagraphFont"/>
    <w:link w:val="Header"/>
    <w:uiPriority w:val="99"/>
    <w:rsid w:val="00AE5A06"/>
    <w:rPr>
      <w:sz w:val="22"/>
      <w:szCs w:val="22"/>
      <w:lang w:eastAsia="en-US"/>
    </w:rPr>
  </w:style>
  <w:style w:type="paragraph" w:styleId="Footer">
    <w:name w:val="footer"/>
    <w:basedOn w:val="Normal"/>
    <w:link w:val="FooterChar"/>
    <w:uiPriority w:val="99"/>
    <w:unhideWhenUsed/>
    <w:rsid w:val="00AE5A06"/>
    <w:pPr>
      <w:tabs>
        <w:tab w:val="center" w:pos="4513"/>
        <w:tab w:val="right" w:pos="9026"/>
      </w:tabs>
    </w:pPr>
  </w:style>
  <w:style w:type="character" w:customStyle="1" w:styleId="FooterChar">
    <w:name w:val="Footer Char"/>
    <w:basedOn w:val="DefaultParagraphFont"/>
    <w:link w:val="Footer"/>
    <w:uiPriority w:val="99"/>
    <w:rsid w:val="00AE5A06"/>
    <w:rPr>
      <w:sz w:val="22"/>
      <w:szCs w:val="22"/>
      <w:lang w:eastAsia="en-US"/>
    </w:rPr>
  </w:style>
  <w:style w:type="paragraph" w:styleId="BalloonText">
    <w:name w:val="Balloon Text"/>
    <w:basedOn w:val="Normal"/>
    <w:link w:val="BalloonTextChar"/>
    <w:uiPriority w:val="99"/>
    <w:semiHidden/>
    <w:unhideWhenUsed/>
    <w:rsid w:val="00AE5A06"/>
    <w:rPr>
      <w:rFonts w:ascii="Tahoma" w:hAnsi="Tahoma" w:cs="Tahoma"/>
      <w:sz w:val="16"/>
      <w:szCs w:val="16"/>
    </w:rPr>
  </w:style>
  <w:style w:type="character" w:customStyle="1" w:styleId="BalloonTextChar">
    <w:name w:val="Balloon Text Char"/>
    <w:basedOn w:val="DefaultParagraphFont"/>
    <w:link w:val="BalloonText"/>
    <w:uiPriority w:val="99"/>
    <w:semiHidden/>
    <w:rsid w:val="00AE5A06"/>
    <w:rPr>
      <w:rFonts w:ascii="Tahoma" w:hAnsi="Tahoma" w:cs="Tahoma"/>
      <w:sz w:val="16"/>
      <w:szCs w:val="16"/>
      <w:lang w:eastAsia="en-US"/>
    </w:rPr>
  </w:style>
  <w:style w:type="character" w:customStyle="1" w:styleId="Heading1Char">
    <w:name w:val="Heading 1 Char"/>
    <w:basedOn w:val="DefaultParagraphFont"/>
    <w:link w:val="Heading1"/>
    <w:uiPriority w:val="9"/>
    <w:rsid w:val="003F0D36"/>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uiPriority w:val="9"/>
    <w:rsid w:val="003F0D36"/>
    <w:rPr>
      <w:rFonts w:ascii="Arial" w:eastAsia="Times New Roman" w:hAnsi="Arial" w:cs="Arial"/>
      <w:b/>
      <w:bCs/>
      <w:iCs/>
      <w:sz w:val="28"/>
      <w:szCs w:val="28"/>
      <w:lang w:eastAsia="en-US"/>
    </w:rPr>
  </w:style>
  <w:style w:type="table" w:styleId="TableGrid">
    <w:name w:val="Table Grid"/>
    <w:basedOn w:val="TableNormal"/>
    <w:uiPriority w:val="59"/>
    <w:rsid w:val="003F0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2A65"/>
    <w:rPr>
      <w:rFonts w:ascii="Arial" w:hAnsi="Arial" w:cs="Arial"/>
      <w:sz w:val="22"/>
      <w:szCs w:val="22"/>
      <w:lang w:eastAsia="en-US"/>
    </w:rPr>
  </w:style>
  <w:style w:type="character" w:customStyle="1" w:styleId="apple-converted-space">
    <w:name w:val="apple-converted-space"/>
    <w:basedOn w:val="DefaultParagraphFont"/>
    <w:rsid w:val="00733559"/>
  </w:style>
  <w:style w:type="character" w:styleId="CommentReference">
    <w:name w:val="annotation reference"/>
    <w:basedOn w:val="DefaultParagraphFont"/>
    <w:uiPriority w:val="99"/>
    <w:semiHidden/>
    <w:unhideWhenUsed/>
    <w:rsid w:val="00216FB5"/>
    <w:rPr>
      <w:sz w:val="16"/>
      <w:szCs w:val="16"/>
    </w:rPr>
  </w:style>
  <w:style w:type="paragraph" w:styleId="CommentText">
    <w:name w:val="annotation text"/>
    <w:basedOn w:val="Normal"/>
    <w:link w:val="CommentTextChar"/>
    <w:uiPriority w:val="99"/>
    <w:semiHidden/>
    <w:unhideWhenUsed/>
    <w:rsid w:val="00216FB5"/>
    <w:rPr>
      <w:sz w:val="20"/>
      <w:szCs w:val="20"/>
    </w:rPr>
  </w:style>
  <w:style w:type="character" w:customStyle="1" w:styleId="CommentTextChar">
    <w:name w:val="Comment Text Char"/>
    <w:basedOn w:val="DefaultParagraphFont"/>
    <w:link w:val="CommentText"/>
    <w:uiPriority w:val="99"/>
    <w:semiHidden/>
    <w:rsid w:val="00216FB5"/>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216FB5"/>
    <w:rPr>
      <w:b/>
      <w:bCs/>
    </w:rPr>
  </w:style>
  <w:style w:type="character" w:customStyle="1" w:styleId="CommentSubjectChar">
    <w:name w:val="Comment Subject Char"/>
    <w:basedOn w:val="CommentTextChar"/>
    <w:link w:val="CommentSubject"/>
    <w:uiPriority w:val="99"/>
    <w:semiHidden/>
    <w:rsid w:val="00216FB5"/>
    <w:rPr>
      <w:rFonts w:ascii="Arial" w:hAnsi="Arial" w:cs="Arial"/>
      <w:b/>
      <w:bCs/>
      <w:lang w:eastAsia="en-US"/>
    </w:rPr>
  </w:style>
  <w:style w:type="paragraph" w:styleId="ListParagraph">
    <w:name w:val="List Paragraph"/>
    <w:basedOn w:val="Normal"/>
    <w:uiPriority w:val="34"/>
    <w:qFormat/>
    <w:rsid w:val="00AD2300"/>
    <w:pPr>
      <w:ind w:left="720"/>
      <w:contextualSpacing/>
    </w:pPr>
  </w:style>
  <w:style w:type="table" w:customStyle="1" w:styleId="TableGrid1">
    <w:name w:val="Table Grid1"/>
    <w:basedOn w:val="TableNormal"/>
    <w:next w:val="TableGrid"/>
    <w:uiPriority w:val="59"/>
    <w:rsid w:val="00664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3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4400">
      <w:bodyDiv w:val="1"/>
      <w:marLeft w:val="0"/>
      <w:marRight w:val="0"/>
      <w:marTop w:val="0"/>
      <w:marBottom w:val="0"/>
      <w:divBdr>
        <w:top w:val="none" w:sz="0" w:space="0" w:color="auto"/>
        <w:left w:val="none" w:sz="0" w:space="0" w:color="auto"/>
        <w:bottom w:val="none" w:sz="0" w:space="0" w:color="auto"/>
        <w:right w:val="none" w:sz="0" w:space="0" w:color="auto"/>
      </w:divBdr>
    </w:div>
    <w:div w:id="233513579">
      <w:bodyDiv w:val="1"/>
      <w:marLeft w:val="0"/>
      <w:marRight w:val="0"/>
      <w:marTop w:val="0"/>
      <w:marBottom w:val="0"/>
      <w:divBdr>
        <w:top w:val="none" w:sz="0" w:space="0" w:color="auto"/>
        <w:left w:val="none" w:sz="0" w:space="0" w:color="auto"/>
        <w:bottom w:val="none" w:sz="0" w:space="0" w:color="auto"/>
        <w:right w:val="none" w:sz="0" w:space="0" w:color="auto"/>
      </w:divBdr>
    </w:div>
    <w:div w:id="338236527">
      <w:bodyDiv w:val="1"/>
      <w:marLeft w:val="0"/>
      <w:marRight w:val="0"/>
      <w:marTop w:val="0"/>
      <w:marBottom w:val="0"/>
      <w:divBdr>
        <w:top w:val="none" w:sz="0" w:space="0" w:color="auto"/>
        <w:left w:val="none" w:sz="0" w:space="0" w:color="auto"/>
        <w:bottom w:val="none" w:sz="0" w:space="0" w:color="auto"/>
        <w:right w:val="none" w:sz="0" w:space="0" w:color="auto"/>
      </w:divBdr>
    </w:div>
    <w:div w:id="361437257">
      <w:bodyDiv w:val="1"/>
      <w:marLeft w:val="0"/>
      <w:marRight w:val="0"/>
      <w:marTop w:val="0"/>
      <w:marBottom w:val="0"/>
      <w:divBdr>
        <w:top w:val="none" w:sz="0" w:space="0" w:color="auto"/>
        <w:left w:val="none" w:sz="0" w:space="0" w:color="auto"/>
        <w:bottom w:val="none" w:sz="0" w:space="0" w:color="auto"/>
        <w:right w:val="none" w:sz="0" w:space="0" w:color="auto"/>
      </w:divBdr>
    </w:div>
    <w:div w:id="541989235">
      <w:bodyDiv w:val="1"/>
      <w:marLeft w:val="0"/>
      <w:marRight w:val="0"/>
      <w:marTop w:val="0"/>
      <w:marBottom w:val="0"/>
      <w:divBdr>
        <w:top w:val="none" w:sz="0" w:space="0" w:color="auto"/>
        <w:left w:val="none" w:sz="0" w:space="0" w:color="auto"/>
        <w:bottom w:val="none" w:sz="0" w:space="0" w:color="auto"/>
        <w:right w:val="none" w:sz="0" w:space="0" w:color="auto"/>
      </w:divBdr>
      <w:divsChild>
        <w:div w:id="817497219">
          <w:marLeft w:val="0"/>
          <w:marRight w:val="0"/>
          <w:marTop w:val="0"/>
          <w:marBottom w:val="0"/>
          <w:divBdr>
            <w:top w:val="none" w:sz="0" w:space="0" w:color="auto"/>
            <w:left w:val="none" w:sz="0" w:space="0" w:color="auto"/>
            <w:bottom w:val="none" w:sz="0" w:space="0" w:color="auto"/>
            <w:right w:val="none" w:sz="0" w:space="0" w:color="auto"/>
          </w:divBdr>
          <w:divsChild>
            <w:div w:id="420226105">
              <w:marLeft w:val="0"/>
              <w:marRight w:val="0"/>
              <w:marTop w:val="0"/>
              <w:marBottom w:val="0"/>
              <w:divBdr>
                <w:top w:val="single" w:sz="2" w:space="0" w:color="FFFFFF"/>
                <w:left w:val="single" w:sz="6" w:space="0" w:color="FFFFFF"/>
                <w:bottom w:val="single" w:sz="6" w:space="0" w:color="FFFFFF"/>
                <w:right w:val="single" w:sz="6" w:space="0" w:color="FFFFFF"/>
              </w:divBdr>
              <w:divsChild>
                <w:div w:id="797263908">
                  <w:marLeft w:val="0"/>
                  <w:marRight w:val="0"/>
                  <w:marTop w:val="0"/>
                  <w:marBottom w:val="0"/>
                  <w:divBdr>
                    <w:top w:val="single" w:sz="6" w:space="1" w:color="D3D3D3"/>
                    <w:left w:val="none" w:sz="0" w:space="0" w:color="auto"/>
                    <w:bottom w:val="none" w:sz="0" w:space="0" w:color="auto"/>
                    <w:right w:val="none" w:sz="0" w:space="0" w:color="auto"/>
                  </w:divBdr>
                  <w:divsChild>
                    <w:div w:id="1080642486">
                      <w:marLeft w:val="0"/>
                      <w:marRight w:val="0"/>
                      <w:marTop w:val="0"/>
                      <w:marBottom w:val="0"/>
                      <w:divBdr>
                        <w:top w:val="none" w:sz="0" w:space="0" w:color="auto"/>
                        <w:left w:val="none" w:sz="0" w:space="0" w:color="auto"/>
                        <w:bottom w:val="none" w:sz="0" w:space="0" w:color="auto"/>
                        <w:right w:val="none" w:sz="0" w:space="0" w:color="auto"/>
                      </w:divBdr>
                      <w:divsChild>
                        <w:div w:id="13195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190864">
      <w:bodyDiv w:val="1"/>
      <w:marLeft w:val="0"/>
      <w:marRight w:val="0"/>
      <w:marTop w:val="0"/>
      <w:marBottom w:val="0"/>
      <w:divBdr>
        <w:top w:val="none" w:sz="0" w:space="0" w:color="auto"/>
        <w:left w:val="none" w:sz="0" w:space="0" w:color="auto"/>
        <w:bottom w:val="none" w:sz="0" w:space="0" w:color="auto"/>
        <w:right w:val="none" w:sz="0" w:space="0" w:color="auto"/>
      </w:divBdr>
    </w:div>
    <w:div w:id="686980586">
      <w:bodyDiv w:val="1"/>
      <w:marLeft w:val="0"/>
      <w:marRight w:val="0"/>
      <w:marTop w:val="0"/>
      <w:marBottom w:val="0"/>
      <w:divBdr>
        <w:top w:val="none" w:sz="0" w:space="0" w:color="auto"/>
        <w:left w:val="none" w:sz="0" w:space="0" w:color="auto"/>
        <w:bottom w:val="none" w:sz="0" w:space="0" w:color="auto"/>
        <w:right w:val="none" w:sz="0" w:space="0" w:color="auto"/>
      </w:divBdr>
    </w:div>
    <w:div w:id="1269461792">
      <w:bodyDiv w:val="1"/>
      <w:marLeft w:val="0"/>
      <w:marRight w:val="0"/>
      <w:marTop w:val="0"/>
      <w:marBottom w:val="0"/>
      <w:divBdr>
        <w:top w:val="none" w:sz="0" w:space="0" w:color="auto"/>
        <w:left w:val="none" w:sz="0" w:space="0" w:color="auto"/>
        <w:bottom w:val="none" w:sz="0" w:space="0" w:color="auto"/>
        <w:right w:val="none" w:sz="0" w:space="0" w:color="auto"/>
      </w:divBdr>
    </w:div>
    <w:div w:id="1270358305">
      <w:bodyDiv w:val="1"/>
      <w:marLeft w:val="0"/>
      <w:marRight w:val="0"/>
      <w:marTop w:val="0"/>
      <w:marBottom w:val="0"/>
      <w:divBdr>
        <w:top w:val="none" w:sz="0" w:space="0" w:color="auto"/>
        <w:left w:val="none" w:sz="0" w:space="0" w:color="auto"/>
        <w:bottom w:val="none" w:sz="0" w:space="0" w:color="auto"/>
        <w:right w:val="none" w:sz="0" w:space="0" w:color="auto"/>
      </w:divBdr>
    </w:div>
    <w:div w:id="1462070900">
      <w:bodyDiv w:val="1"/>
      <w:marLeft w:val="0"/>
      <w:marRight w:val="0"/>
      <w:marTop w:val="0"/>
      <w:marBottom w:val="0"/>
      <w:divBdr>
        <w:top w:val="none" w:sz="0" w:space="0" w:color="auto"/>
        <w:left w:val="none" w:sz="0" w:space="0" w:color="auto"/>
        <w:bottom w:val="none" w:sz="0" w:space="0" w:color="auto"/>
        <w:right w:val="none" w:sz="0" w:space="0" w:color="auto"/>
      </w:divBdr>
    </w:div>
    <w:div w:id="1949505020">
      <w:bodyDiv w:val="1"/>
      <w:marLeft w:val="0"/>
      <w:marRight w:val="0"/>
      <w:marTop w:val="0"/>
      <w:marBottom w:val="0"/>
      <w:divBdr>
        <w:top w:val="none" w:sz="0" w:space="0" w:color="auto"/>
        <w:left w:val="none" w:sz="0" w:space="0" w:color="auto"/>
        <w:bottom w:val="none" w:sz="0" w:space="0" w:color="auto"/>
        <w:right w:val="none" w:sz="0" w:space="0" w:color="auto"/>
      </w:divBdr>
    </w:div>
    <w:div w:id="2022782613">
      <w:bodyDiv w:val="1"/>
      <w:marLeft w:val="0"/>
      <w:marRight w:val="0"/>
      <w:marTop w:val="0"/>
      <w:marBottom w:val="0"/>
      <w:divBdr>
        <w:top w:val="none" w:sz="0" w:space="0" w:color="auto"/>
        <w:left w:val="none" w:sz="0" w:space="0" w:color="auto"/>
        <w:bottom w:val="none" w:sz="0" w:space="0" w:color="auto"/>
        <w:right w:val="none" w:sz="0" w:space="0" w:color="auto"/>
      </w:divBdr>
    </w:div>
    <w:div w:id="2078819332">
      <w:bodyDiv w:val="1"/>
      <w:marLeft w:val="0"/>
      <w:marRight w:val="0"/>
      <w:marTop w:val="0"/>
      <w:marBottom w:val="0"/>
      <w:divBdr>
        <w:top w:val="none" w:sz="0" w:space="0" w:color="auto"/>
        <w:left w:val="none" w:sz="0" w:space="0" w:color="auto"/>
        <w:bottom w:val="none" w:sz="0" w:space="0" w:color="auto"/>
        <w:right w:val="none" w:sz="0" w:space="0" w:color="auto"/>
      </w:divBdr>
    </w:div>
    <w:div w:id="20874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ndon.ac.uk/about-us/how-university-run/policies/data-protection-poli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search.ethics@london.ac.uk" TargetMode="External"/><Relationship Id="rId17" Type="http://schemas.openxmlformats.org/officeDocument/2006/relationships/hyperlink" Target="https://london.ac.uk/about-us/how-university-run/policies/freedom-information" TargetMode="Externa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as.ac.uk/research/research-office/research-ethic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lond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B48A722E88CD4BAF29861B75AA7D2F" ma:contentTypeVersion="26" ma:contentTypeDescription="Create a new document." ma:contentTypeScope="" ma:versionID="860aee6f99dddd15c388c7055dfbba26">
  <xsd:schema xmlns:xsd="http://www.w3.org/2001/XMLSchema" xmlns:xs="http://www.w3.org/2001/XMLSchema" xmlns:p="http://schemas.microsoft.com/office/2006/metadata/properties" xmlns:ns2="4def3594-60af-4a3f-b3de-d6ec7c9a7743" xmlns:ns3="c1114cb8-b169-4749-90ef-f2ec79fe4175" xmlns:ns4="c3f1af37-1937-4130-8a6b-ff861b20dfcf" targetNamespace="http://schemas.microsoft.com/office/2006/metadata/properties" ma:root="true" ma:fieldsID="9caf825482cbd2edcdd5b3184d6829be" ns2:_="" ns3:_="" ns4:_="">
    <xsd:import namespace="4def3594-60af-4a3f-b3de-d6ec7c9a7743"/>
    <xsd:import namespace="c1114cb8-b169-4749-90ef-f2ec79fe4175"/>
    <xsd:import namespace="c3f1af37-1937-4130-8a6b-ff861b20df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location" minOccurs="0"/>
                <xsd:element ref="ns2:ae5d35bf-0489-4c38-a928-2de5dfbf27f3CountryOrRegion" minOccurs="0"/>
                <xsd:element ref="ns2:ae5d35bf-0489-4c38-a928-2de5dfbf27f3State" minOccurs="0"/>
                <xsd:element ref="ns2:ae5d35bf-0489-4c38-a928-2de5dfbf27f3City" minOccurs="0"/>
                <xsd:element ref="ns2:ae5d35bf-0489-4c38-a928-2de5dfbf27f3PostalCode" minOccurs="0"/>
                <xsd:element ref="ns2:ae5d35bf-0489-4c38-a928-2de5dfbf27f3Street" minOccurs="0"/>
                <xsd:element ref="ns2:ae5d35bf-0489-4c38-a928-2de5dfbf27f3GeoLoc" minOccurs="0"/>
                <xsd:element ref="ns2:ae5d35bf-0489-4c38-a928-2de5dfbf27f3DispNa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f3594-60af-4a3f-b3de-d6ec7c9a7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726a9b-3374-46a0-b009-af8e0551a72c" ma:termSetId="09814cd3-568e-fe90-9814-8d621ff8fb84" ma:anchorId="fba54fb3-c3e1-fe81-a776-ca4b69148c4d" ma:open="true" ma:isKeyword="false">
      <xsd:complexType>
        <xsd:sequence>
          <xsd:element ref="pc:Terms" minOccurs="0" maxOccurs="1"/>
        </xsd:sequence>
      </xsd:complexType>
    </xsd:element>
    <xsd:element name="location" ma:index="23" nillable="true" ma:displayName="location" ma:format="Dropdown" ma:internalName="location">
      <xsd:simpleType>
        <xsd:restriction base="dms:Unknown"/>
      </xsd:simpleType>
    </xsd:element>
    <xsd:element name="ae5d35bf-0489-4c38-a928-2de5dfbf27f3CountryOrRegion" ma:index="24" nillable="true" ma:displayName="location: Country/Region" ma:internalName="CountryOrRegion" ma:readOnly="true">
      <xsd:simpleType>
        <xsd:restriction base="dms:Text"/>
      </xsd:simpleType>
    </xsd:element>
    <xsd:element name="ae5d35bf-0489-4c38-a928-2de5dfbf27f3State" ma:index="25" nillable="true" ma:displayName="location: State" ma:internalName="State" ma:readOnly="true">
      <xsd:simpleType>
        <xsd:restriction base="dms:Text"/>
      </xsd:simpleType>
    </xsd:element>
    <xsd:element name="ae5d35bf-0489-4c38-a928-2de5dfbf27f3City" ma:index="26" nillable="true" ma:displayName="location: City" ma:internalName="City" ma:readOnly="true">
      <xsd:simpleType>
        <xsd:restriction base="dms:Text"/>
      </xsd:simpleType>
    </xsd:element>
    <xsd:element name="ae5d35bf-0489-4c38-a928-2de5dfbf27f3PostalCode" ma:index="27" nillable="true" ma:displayName="location: Postal Code" ma:internalName="PostalCode" ma:readOnly="true">
      <xsd:simpleType>
        <xsd:restriction base="dms:Text"/>
      </xsd:simpleType>
    </xsd:element>
    <xsd:element name="ae5d35bf-0489-4c38-a928-2de5dfbf27f3Street" ma:index="28" nillable="true" ma:displayName="location: Street" ma:internalName="Street" ma:readOnly="true">
      <xsd:simpleType>
        <xsd:restriction base="dms:Text"/>
      </xsd:simpleType>
    </xsd:element>
    <xsd:element name="ae5d35bf-0489-4c38-a928-2de5dfbf27f3GeoLoc" ma:index="29" nillable="true" ma:displayName="location: Coordinates" ma:internalName="GeoLoc" ma:readOnly="true">
      <xsd:simpleType>
        <xsd:restriction base="dms:Unknown"/>
      </xsd:simpleType>
    </xsd:element>
    <xsd:element name="ae5d35bf-0489-4c38-a928-2de5dfbf27f3DispName" ma:index="30" nillable="true" ma:displayName="location: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Location" ma:index="32" nillable="true" ma:displayName="Location" ma:descrip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14cb8-b169-4749-90ef-f2ec79fe41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1af37-1937-4130-8a6b-ff861b20dfc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443e8b2-c161-4bf5-85b0-87cad15a4556}" ma:internalName="TaxCatchAll" ma:showField="CatchAllData" ma:web="c1114cb8-b169-4749-90ef-f2ec79fe4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ation xmlns="4def3594-60af-4a3f-b3de-d6ec7c9a7743" xsi:nil="true"/>
    <TaxCatchAll xmlns="c3f1af37-1937-4130-8a6b-ff861b20dfcf" xsi:nil="true"/>
    <lcf76f155ced4ddcb4097134ff3c332f xmlns="4def3594-60af-4a3f-b3de-d6ec7c9a77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EF0FD3-9651-4B9E-9A7A-737CD2CC2624}">
  <ds:schemaRefs>
    <ds:schemaRef ds:uri="http://schemas.microsoft.com/sharepoint/v3/contenttype/forms"/>
  </ds:schemaRefs>
</ds:datastoreItem>
</file>

<file path=customXml/itemProps2.xml><?xml version="1.0" encoding="utf-8"?>
<ds:datastoreItem xmlns:ds="http://schemas.openxmlformats.org/officeDocument/2006/customXml" ds:itemID="{12BE8CE7-58CE-42B9-9433-5184FBB1315D}">
  <ds:schemaRefs>
    <ds:schemaRef ds:uri="http://schemas.openxmlformats.org/officeDocument/2006/bibliography"/>
  </ds:schemaRefs>
</ds:datastoreItem>
</file>

<file path=customXml/itemProps3.xml><?xml version="1.0" encoding="utf-8"?>
<ds:datastoreItem xmlns:ds="http://schemas.openxmlformats.org/officeDocument/2006/customXml" ds:itemID="{D0AF3F3A-5C08-4B6E-B76A-C2186ABEC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f3594-60af-4a3f-b3de-d6ec7c9a7743"/>
    <ds:schemaRef ds:uri="c1114cb8-b169-4749-90ef-f2ec79fe4175"/>
    <ds:schemaRef ds:uri="c3f1af37-1937-4130-8a6b-ff861b20d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C03F5F-6DE4-4DFA-9245-7225E74ED4AD}">
  <ds:schemaRefs>
    <ds:schemaRef ds:uri="http://schemas.microsoft.com/office/2006/metadata/properties"/>
    <ds:schemaRef ds:uri="http://schemas.microsoft.com/office/infopath/2007/PartnerControls"/>
    <ds:schemaRef ds:uri="4def3594-60af-4a3f-b3de-d6ec7c9a7743"/>
    <ds:schemaRef ds:uri="c3f1af37-1937-4130-8a6b-ff861b20dfcf"/>
  </ds:schemaRefs>
</ds:datastoreItem>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17328</CharactersWithSpaces>
  <SharedDoc>false</SharedDoc>
  <HLinks>
    <vt:vector size="48" baseType="variant">
      <vt:variant>
        <vt:i4>524315</vt:i4>
      </vt:variant>
      <vt:variant>
        <vt:i4>21</vt:i4>
      </vt:variant>
      <vt:variant>
        <vt:i4>0</vt:i4>
      </vt:variant>
      <vt:variant>
        <vt:i4>5</vt:i4>
      </vt:variant>
      <vt:variant>
        <vt:lpwstr>http://www.london.ac.uk/foi.html</vt:lpwstr>
      </vt:variant>
      <vt:variant>
        <vt:lpwstr/>
      </vt:variant>
      <vt:variant>
        <vt:i4>1441865</vt:i4>
      </vt:variant>
      <vt:variant>
        <vt:i4>18</vt:i4>
      </vt:variant>
      <vt:variant>
        <vt:i4>0</vt:i4>
      </vt:variant>
      <vt:variant>
        <vt:i4>5</vt:i4>
      </vt:variant>
      <vt:variant>
        <vt:lpwstr>http://www.ico.gov.uk/news/latest_news/2011/~/media/documents/library/Freedom_of_Information/Detailed_specialist_guides/foi_legislation_and_research_guidance_for_the_higher_education_sector.ashx</vt:lpwstr>
      </vt:variant>
      <vt:variant>
        <vt:lpwstr/>
      </vt:variant>
      <vt:variant>
        <vt:i4>5832714</vt:i4>
      </vt:variant>
      <vt:variant>
        <vt:i4>15</vt:i4>
      </vt:variant>
      <vt:variant>
        <vt:i4>0</vt:i4>
      </vt:variant>
      <vt:variant>
        <vt:i4>5</vt:i4>
      </vt:variant>
      <vt:variant>
        <vt:lpwstr>http://www.jisc.ac.uk/foiresearchdata</vt:lpwstr>
      </vt:variant>
      <vt:variant>
        <vt:lpwstr/>
      </vt:variant>
      <vt:variant>
        <vt:i4>2621464</vt:i4>
      </vt:variant>
      <vt:variant>
        <vt:i4>12</vt:i4>
      </vt:variant>
      <vt:variant>
        <vt:i4>0</vt:i4>
      </vt:variant>
      <vt:variant>
        <vt:i4>5</vt:i4>
      </vt:variant>
      <vt:variant>
        <vt:lpwstr>http://www.ico.gov.uk/for_organisations/data_protection/the_guide.aspx</vt:lpwstr>
      </vt:variant>
      <vt:variant>
        <vt:lpwstr/>
      </vt:variant>
      <vt:variant>
        <vt:i4>5505054</vt:i4>
      </vt:variant>
      <vt:variant>
        <vt:i4>9</vt:i4>
      </vt:variant>
      <vt:variant>
        <vt:i4>0</vt:i4>
      </vt:variant>
      <vt:variant>
        <vt:i4>5</vt:i4>
      </vt:variant>
      <vt:variant>
        <vt:lpwstr>http://www.london.ac.uk/238.html</vt:lpwstr>
      </vt:variant>
      <vt:variant>
        <vt:lpwstr/>
      </vt:variant>
      <vt:variant>
        <vt:i4>3997810</vt:i4>
      </vt:variant>
      <vt:variant>
        <vt:i4>6</vt:i4>
      </vt:variant>
      <vt:variant>
        <vt:i4>0</vt:i4>
      </vt:variant>
      <vt:variant>
        <vt:i4>5</vt:i4>
      </vt:variant>
      <vt:variant>
        <vt:lpwstr>http://store.data-archive.ac.uk/store/</vt:lpwstr>
      </vt:variant>
      <vt:variant>
        <vt:lpwstr/>
      </vt:variant>
      <vt:variant>
        <vt:i4>7864353</vt:i4>
      </vt:variant>
      <vt:variant>
        <vt:i4>3</vt:i4>
      </vt:variant>
      <vt:variant>
        <vt:i4>0</vt:i4>
      </vt:variant>
      <vt:variant>
        <vt:i4>5</vt:i4>
      </vt:variant>
      <vt:variant>
        <vt:lpwstr>http://sas-space.sas.ac.uk/</vt:lpwstr>
      </vt:variant>
      <vt:variant>
        <vt:lpwstr/>
      </vt:variant>
      <vt:variant>
        <vt:i4>3997810</vt:i4>
      </vt:variant>
      <vt:variant>
        <vt:i4>0</vt:i4>
      </vt:variant>
      <vt:variant>
        <vt:i4>0</vt:i4>
      </vt:variant>
      <vt:variant>
        <vt:i4>5</vt:i4>
      </vt:variant>
      <vt:variant>
        <vt:lpwstr>http://store.data-archive.ac.uk/store/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Alarcon-Symonds</dc:creator>
  <cp:keywords/>
  <cp:lastModifiedBy>Sandrine Alarcon-Symonds</cp:lastModifiedBy>
  <cp:revision>3</cp:revision>
  <cp:lastPrinted>2016-03-03T15:16:00Z</cp:lastPrinted>
  <dcterms:created xsi:type="dcterms:W3CDTF">2024-06-28T16:18:00Z</dcterms:created>
  <dcterms:modified xsi:type="dcterms:W3CDTF">2024-07-05T15:09:00Z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0x0101007AB48A722E88CD4BAF29861B75AA7D2F</vt:lpwstr>
  </property>
  <property fmtid="{D5CDD505-2E9C-101B-9397-08002B2CF9AE}" pid="3" name="Order">
    <vt:r8>2023000</vt:r8>
  </property>
  <property fmtid="{D5CDD505-2E9C-101B-9397-08002B2CF9AE}" pid="4" name="MediaServiceImageTags">
    <vt:lpwstr/>
  </property>
</Properties>
</file>